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8C" w:rsidRDefault="006D4E8C">
      <w:pPr>
        <w:pStyle w:val="ConsPlusTitlePage"/>
      </w:pPr>
      <w:bookmarkStart w:id="0" w:name="_GoBack"/>
      <w:bookmarkEnd w:id="0"/>
    </w:p>
    <w:p w:rsidR="006D4E8C" w:rsidRDefault="006D4E8C">
      <w:pPr>
        <w:pStyle w:val="ConsPlusNormal"/>
        <w:jc w:val="both"/>
        <w:outlineLvl w:val="0"/>
      </w:pPr>
    </w:p>
    <w:p w:rsidR="006D4E8C" w:rsidRDefault="006D4E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4E8C" w:rsidRDefault="006D4E8C">
      <w:pPr>
        <w:pStyle w:val="ConsPlusTitle"/>
        <w:jc w:val="center"/>
      </w:pPr>
    </w:p>
    <w:p w:rsidR="006D4E8C" w:rsidRDefault="006D4E8C">
      <w:pPr>
        <w:pStyle w:val="ConsPlusTitle"/>
        <w:jc w:val="center"/>
      </w:pPr>
      <w:r>
        <w:t>РАСПОРЯЖЕНИЕ</w:t>
      </w:r>
    </w:p>
    <w:p w:rsidR="006D4E8C" w:rsidRDefault="006D4E8C">
      <w:pPr>
        <w:pStyle w:val="ConsPlusTitle"/>
        <w:jc w:val="center"/>
      </w:pPr>
      <w:r>
        <w:t>от 21 декабря 2021 г. N 3759-р</w:t>
      </w:r>
    </w:p>
    <w:p w:rsidR="006D4E8C" w:rsidRDefault="006D4E8C">
      <w:pPr>
        <w:pStyle w:val="ConsPlusNormal"/>
        <w:jc w:val="center"/>
      </w:pPr>
    </w:p>
    <w:p w:rsidR="006D4E8C" w:rsidRDefault="006D4E8C">
      <w:pPr>
        <w:pStyle w:val="ConsPlusNormal"/>
        <w:ind w:firstLine="540"/>
        <w:jc w:val="both"/>
      </w:pPr>
      <w:r>
        <w:t xml:space="preserve">1. Утвердить прилагаемое стратегическое </w:t>
      </w:r>
      <w:hyperlink w:anchor="P22" w:history="1">
        <w:r>
          <w:rPr>
            <w:color w:val="0000FF"/>
          </w:rPr>
          <w:t>направление</w:t>
        </w:r>
      </w:hyperlink>
      <w:r>
        <w:t xml:space="preserve"> в области цифровой трансформации науки и высшего образования.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Минобрнауки</w:t>
      </w:r>
      <w:proofErr w:type="spellEnd"/>
      <w:r>
        <w:t xml:space="preserve"> России совместно с заинтересованными федеральными органами исполнительной власти и государственными внебюджетными фондами Российской Федерации обеспечить реализацию стратегического </w:t>
      </w:r>
      <w:hyperlink w:anchor="P22" w:history="1">
        <w:r>
          <w:rPr>
            <w:color w:val="0000FF"/>
          </w:rPr>
          <w:t>направления</w:t>
        </w:r>
      </w:hyperlink>
      <w:r>
        <w:t>, утвержденного настоящим распоряжением.</w:t>
      </w:r>
    </w:p>
    <w:p w:rsidR="006D4E8C" w:rsidRDefault="006D4E8C">
      <w:pPr>
        <w:pStyle w:val="ConsPlusNormal"/>
        <w:ind w:firstLine="540"/>
        <w:jc w:val="both"/>
      </w:pPr>
    </w:p>
    <w:p w:rsidR="006D4E8C" w:rsidRDefault="006D4E8C">
      <w:pPr>
        <w:pStyle w:val="ConsPlusNormal"/>
        <w:jc w:val="right"/>
      </w:pPr>
      <w:r>
        <w:t>Председатель Правительства</w:t>
      </w:r>
    </w:p>
    <w:p w:rsidR="006D4E8C" w:rsidRDefault="006D4E8C">
      <w:pPr>
        <w:pStyle w:val="ConsPlusNormal"/>
        <w:jc w:val="right"/>
      </w:pPr>
      <w:r>
        <w:t>Российской Федерации</w:t>
      </w:r>
    </w:p>
    <w:p w:rsidR="006D4E8C" w:rsidRDefault="006D4E8C">
      <w:pPr>
        <w:pStyle w:val="ConsPlusNormal"/>
        <w:jc w:val="right"/>
      </w:pPr>
      <w:r>
        <w:t>М.МИШУСТИН</w:t>
      </w:r>
    </w:p>
    <w:p w:rsidR="006D4E8C" w:rsidRDefault="006D4E8C">
      <w:pPr>
        <w:pStyle w:val="ConsPlusNormal"/>
        <w:ind w:firstLine="540"/>
        <w:jc w:val="both"/>
      </w:pP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jc w:val="right"/>
        <w:outlineLvl w:val="0"/>
      </w:pPr>
      <w:r>
        <w:t>Утверждено</w:t>
      </w:r>
    </w:p>
    <w:p w:rsidR="006D4E8C" w:rsidRDefault="006D4E8C">
      <w:pPr>
        <w:pStyle w:val="ConsPlusNormal"/>
        <w:jc w:val="right"/>
      </w:pPr>
      <w:r>
        <w:t>распоряжением Правительства</w:t>
      </w:r>
    </w:p>
    <w:p w:rsidR="006D4E8C" w:rsidRDefault="006D4E8C">
      <w:pPr>
        <w:pStyle w:val="ConsPlusNormal"/>
        <w:jc w:val="right"/>
      </w:pPr>
      <w:r>
        <w:t>Российской Федерации</w:t>
      </w:r>
    </w:p>
    <w:p w:rsidR="006D4E8C" w:rsidRDefault="006D4E8C">
      <w:pPr>
        <w:pStyle w:val="ConsPlusNormal"/>
        <w:jc w:val="right"/>
      </w:pPr>
      <w:r>
        <w:t>от 21 декабря 2021 г. N 3759-р</w:t>
      </w: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Title"/>
        <w:jc w:val="center"/>
      </w:pPr>
      <w:bookmarkStart w:id="1" w:name="P22"/>
      <w:bookmarkEnd w:id="1"/>
      <w:r>
        <w:t>СТРАТЕГИЧЕСКОЕ НАПРАВЛЕНИЕ</w:t>
      </w:r>
    </w:p>
    <w:p w:rsidR="006D4E8C" w:rsidRDefault="006D4E8C">
      <w:pPr>
        <w:pStyle w:val="ConsPlusTitle"/>
        <w:jc w:val="center"/>
      </w:pPr>
      <w:r>
        <w:t>В ОБЛАСТИ ЦИФРОВОЙ ТРАНСФОРМАЦИИ НАУКИ И ВЫСШЕГО ОБРАЗОВАНИЯ</w:t>
      </w: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Title"/>
        <w:jc w:val="center"/>
        <w:outlineLvl w:val="1"/>
      </w:pPr>
      <w:r>
        <w:t>I. Общие положения</w:t>
      </w: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ind w:firstLine="540"/>
        <w:jc w:val="both"/>
      </w:pPr>
      <w:r>
        <w:t>Основаниями разработки стратегического направления в области цифровой трансформации науки и высшего образования (далее соответственно - цифровая трансформация, стратегическое направление) являются:</w:t>
      </w:r>
    </w:p>
    <w:p w:rsidR="006D4E8C" w:rsidRDefault="006D4E8C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10 октября 2019 г. N 490 "О развитии искусственного интеллекта в Российской Федерации";</w:t>
      </w:r>
    </w:p>
    <w:p w:rsidR="006D4E8C" w:rsidRDefault="006D4E8C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года";</w:t>
      </w:r>
    </w:p>
    <w:p w:rsidR="006D4E8C" w:rsidRDefault="006D4E8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перечень</w:t>
        </w:r>
      </w:hyperlink>
      <w:r>
        <w:t xml:space="preserve"> поручений Президента Российской Федерации от 5 августа 2021 г. N Пр-1383;</w:t>
      </w:r>
    </w:p>
    <w:p w:rsidR="006D4E8C" w:rsidRDefault="006D4E8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перечень</w:t>
        </w:r>
      </w:hyperlink>
      <w:r>
        <w:t xml:space="preserve"> поручений Президента Российской Федерации от 31 декабря 2020 г. N Пр-2242 по итогам конференции по искусственному интеллекту.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Понятия, используемые в стратегическом направлении, означают следующее: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"атака с использованием уязвимости "нулевого дня" - атака с использованием уязвимости в информационной системе, о которой не известно разработчику системы, либо известно, но решение по ликвидац</w:t>
      </w:r>
      <w:proofErr w:type="gramStart"/>
      <w:r>
        <w:t>ии уя</w:t>
      </w:r>
      <w:proofErr w:type="gramEnd"/>
      <w:r>
        <w:t>звимости еще не разработано;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"большие данные" - большие массивы данных, главным образом определяемые по таким </w:t>
      </w:r>
      <w:r>
        <w:lastRenderedPageBreak/>
        <w:t>характеристикам данных, как объем, разнообразие, скорость обработки и (или) вариативность, которые требуют использования технологии масштабирования для эффективного хранения, обработки, управления и анализа;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вендор</w:t>
      </w:r>
      <w:proofErr w:type="spellEnd"/>
      <w:r>
        <w:t xml:space="preserve"> оборудования и программного обеспечения" - физическое или юридическое лицо, которое производит и (или) поставляет товары под собственным брендом;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датасет</w:t>
      </w:r>
      <w:proofErr w:type="spellEnd"/>
      <w:r>
        <w:t>" - идентифицированная совокупность физических записей, организованная одним из установленных в системе обработки данных способов и представляющая файлы или части файлов в среде хранения;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"информационно-коммуникационная инфраструктура" - система организационных структур, подсистем, обеспечивающих функционирование и развитие информационного пространства страны, а также средств информационного взаимодействия;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интероперабельность</w:t>
      </w:r>
      <w:proofErr w:type="spellEnd"/>
      <w:r>
        <w:t>" - способность 2 или более систем или компонентов к обмену информацией и использованию информации, полученной в результате обмена;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"интернет вещей" - инфраструктура взаимосвязанных сущностей, систем и информационных ресурсов, а также служб, позволяющих обрабатывать информацию о физическом и виртуальном </w:t>
      </w:r>
      <w:proofErr w:type="gramStart"/>
      <w:r>
        <w:t>мире</w:t>
      </w:r>
      <w:proofErr w:type="gramEnd"/>
      <w:r>
        <w:t xml:space="preserve"> и реагировать на нее;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"информационно-коммуникационные технологии" - процессы и методы взаимодействия с информацией, которые осуществляются с применением устройств вычислительной техники, а также средств телекоммуникации;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"искусственный интеллект" - комплекс технологических решений, позволяющий имитировать когнитивные функции человека (включая самообучение и поиск решений без заранее заданного алгоритма) и получать при выполнении конкретных задач результаты, сопоставимые, как минимум, с результатами интеллектуальной деятельности человека;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"машинное обучение" - класс методов искусственного интеллекта, характерной чертой которых является не прямое решение задачи, а обучение за счет применения решений множества сходных задач;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"несанкционированный доступ к информации" - доступ к информации, нарушающий правила разграничения доступа с использованием штатных средств, предоставляемых средствами вычислительной техники или автоматизированными системами;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"облачные технологии" - модель для обеспечения повсеместного, удобного сетевого доступа по требованию к общему пулу настраиваемых вычислительных ресурсов (серверов, систем хранения данных, сетей, приложений, услуг), которые могут быть быстро предоставлены и запущены с минимальными усилиями по управлению или взаимодействию с поставщиком сервиса;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"предиктивная аналитика" - использование данных, статистических алгоритмов и методов машинного обучения для определения вероятности будущих результатов на основе исторических данных;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"программное обеспечение" - программа или множество программ, используемых для управления компьютером;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"распределенная атака типа "отказ в обслуживании" - атака, направленная на создание помех или полную остановку работы веб-сайта или любого другого сетевого ресурса с использованием нескольких устройств;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lastRenderedPageBreak/>
        <w:t>"системы распределенного реестра" - подход к созданию баз данных, ключевой особенностью которого является отсутствие единого центра управления, при этом каждый узел составляет и записывает обновления реестра независимо от других узлов;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"сквозные технологии" - ключевые научно-технические направления, которые оказывают наиболее существенное влияние на развитие рынков, к которым относятся большие данные, </w:t>
      </w:r>
      <w:proofErr w:type="spellStart"/>
      <w:r>
        <w:t>нейротехнологии</w:t>
      </w:r>
      <w:proofErr w:type="spellEnd"/>
      <w:r>
        <w:t xml:space="preserve"> и искусственный интеллект, интернет вещей, системы распределенного реестра, квантовые технологии, новые производственные технологии, промышленный интернет, компоненты робототехники и </w:t>
      </w:r>
      <w:proofErr w:type="spellStart"/>
      <w:r>
        <w:t>сенсорика</w:t>
      </w:r>
      <w:proofErr w:type="spellEnd"/>
      <w:r>
        <w:t>, технологии беспроводной связи, технологии виртуальной и дополненной реальностей;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"цифровая зрелость" - достижение ключевыми отраслями и уполномоченными органами исполнительной власти Российской Федерации целевых показателей, сформулированных в стратегическом направлении;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"цифровая трансформация отрасли" - комплексное преобразование деятельности участников отрасли и органов исполнительной власти Российской Федерации, связанное с переходом к новым </w:t>
      </w:r>
      <w:proofErr w:type="gramStart"/>
      <w:r>
        <w:t>бизнес-моделям</w:t>
      </w:r>
      <w:proofErr w:type="gramEnd"/>
      <w:r>
        <w:t>, каналам коммуникаций, а также процессам и культуре, которые базируются на новых подходах к управлению данными с использованием цифровых технологий.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В ходе реализации стратегического направления будут внедрены следующие технологии: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искусственный интеллект в части рекомендательных систем и интеллектуальных систем поддержки принятия решений, перспективных методов и технологий;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большие данные в части использования методов интеллектуального анализа значительных объемов информации для поддержки принятия управленческих решений и повышения качества данных;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системы распределенного реестра;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интернет вещей;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облачные технологии.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Указанные технологии будут применены в таких проектах, как "</w:t>
      </w:r>
      <w:hyperlink r:id="rId9" w:history="1">
        <w:r>
          <w:rPr>
            <w:color w:val="0000FF"/>
          </w:rPr>
          <w:t>Единая</w:t>
        </w:r>
      </w:hyperlink>
      <w:r>
        <w:t xml:space="preserve"> сервисная платформа науки", </w:t>
      </w:r>
      <w:hyperlink r:id="rId1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Датахаб</w:t>
        </w:r>
        <w:proofErr w:type="spellEnd"/>
        <w:r>
          <w:rPr>
            <w:color w:val="0000FF"/>
          </w:rPr>
          <w:t>"</w:t>
        </w:r>
      </w:hyperlink>
      <w:r>
        <w:t>, "</w:t>
      </w:r>
      <w:hyperlink r:id="rId11" w:history="1">
        <w:r>
          <w:rPr>
            <w:color w:val="0000FF"/>
          </w:rPr>
          <w:t>Сервис</w:t>
        </w:r>
      </w:hyperlink>
      <w:r>
        <w:t xml:space="preserve"> </w:t>
      </w:r>
      <w:proofErr w:type="spellStart"/>
      <w:r>
        <w:t>хаб</w:t>
      </w:r>
      <w:proofErr w:type="spellEnd"/>
      <w:r>
        <w:t>", "</w:t>
      </w:r>
      <w:proofErr w:type="spellStart"/>
      <w:r>
        <w:fldChar w:fldCharType="begin"/>
      </w:r>
      <w:r>
        <w:instrText xml:space="preserve"> HYPERLINK "consultantplus://offline/ref=24D279CC388B3D3EA661CBCF1BE985BA88027BADFF0295012F5ED8B18F7E42AEF017DA5E3CDB2A295A92609AADCAD3AFE909374D0EE2E7EFu0b3K" </w:instrText>
      </w:r>
      <w:r>
        <w:fldChar w:fldCharType="separate"/>
      </w:r>
      <w:r>
        <w:rPr>
          <w:color w:val="0000FF"/>
        </w:rPr>
        <w:t>Маркетплейс</w:t>
      </w:r>
      <w:proofErr w:type="spellEnd"/>
      <w:r w:rsidRPr="001F380E">
        <w:rPr>
          <w:color w:val="0000FF"/>
        </w:rPr>
        <w:fldChar w:fldCharType="end"/>
      </w:r>
      <w:r>
        <w:t xml:space="preserve"> программного обеспечения и оборудования", "</w:t>
      </w:r>
      <w:hyperlink r:id="rId12" w:history="1">
        <w:r>
          <w:rPr>
            <w:color w:val="0000FF"/>
          </w:rPr>
          <w:t>Архитектура</w:t>
        </w:r>
      </w:hyperlink>
      <w:r>
        <w:t xml:space="preserve"> цифровой трансформации". Во всех проектах стратегического направления, связанных с созданием и развитием информационных систем, планируется использовать облачные технологии.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В рамках </w:t>
      </w:r>
      <w:hyperlink r:id="rId13" w:history="1">
        <w:r>
          <w:rPr>
            <w:color w:val="0000FF"/>
          </w:rPr>
          <w:t>проекта</w:t>
        </w:r>
      </w:hyperlink>
      <w:r>
        <w:t xml:space="preserve"> "Единая сервисная платформа науки" планируется использовать технологии искусственного интеллекта в части формирования рейтингов научных организаций и образовательных организаций высшего образования, верификации исследований, формирования портфолио научных организаций и образовательных организаций высшего образования, а также технологии распределенного реестра в части верификации исследований.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В рамках </w:t>
      </w:r>
      <w:hyperlink r:id="rId14" w:history="1">
        <w:r>
          <w:rPr>
            <w:color w:val="0000FF"/>
          </w:rPr>
          <w:t>проекта</w:t>
        </w:r>
      </w:hyperlink>
      <w:r>
        <w:t xml:space="preserve"> "</w:t>
      </w:r>
      <w:proofErr w:type="spellStart"/>
      <w:r>
        <w:t>Датахаб</w:t>
      </w:r>
      <w:proofErr w:type="spellEnd"/>
      <w:r>
        <w:t>" будут использоваться технологии в области больших данных и искусственного интеллекта: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средства управления информационными ресурсами и средства управления основными данными для обеспечения </w:t>
      </w:r>
      <w:proofErr w:type="spellStart"/>
      <w:r>
        <w:t>интероперабельности</w:t>
      </w:r>
      <w:proofErr w:type="spellEnd"/>
      <w:r>
        <w:t xml:space="preserve"> источников данных в сфере науки и высшего образования;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инструменты извлечения и трансформации данных и средства хранения и резервного </w:t>
      </w:r>
      <w:r>
        <w:lastRenderedPageBreak/>
        <w:t>копирования;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система управления базами данных для обеспечения деятельности "</w:t>
      </w:r>
      <w:proofErr w:type="spellStart"/>
      <w:r>
        <w:t>Датахаб</w:t>
      </w:r>
      <w:proofErr w:type="spellEnd"/>
      <w:r>
        <w:t>";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средства обеспечения облачных и распределенных вычислений для оптимизации вычислительных нагрузок;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средства поддержки принятия решений и интеллектуального анализа данных для обеспечения деятельности заинтересованных лиц.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В рамках </w:t>
      </w:r>
      <w:hyperlink r:id="rId15" w:history="1">
        <w:r>
          <w:rPr>
            <w:color w:val="0000FF"/>
          </w:rPr>
          <w:t>проекта</w:t>
        </w:r>
      </w:hyperlink>
      <w:r>
        <w:t xml:space="preserve"> "</w:t>
      </w:r>
      <w:proofErr w:type="spellStart"/>
      <w:r>
        <w:t>Маркетплейс</w:t>
      </w:r>
      <w:proofErr w:type="spellEnd"/>
      <w:r>
        <w:t xml:space="preserve"> программного обеспечения и оборудования" планируется использование технологии интернета вещей в части мониторинга за состоянием оборудования научных организаций и образовательных организаций высшего образования, а также технологии искусственного интеллекта для анализа данных, поступающих от устройств подключенных к интернету вещей.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Стратегическое направление утверждается до 2030 года. Актуализация стратегического направления осуществляется ежегодно при необходимости, но не более одного раза в год.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В рамках реализации стратегического направления предусмотрено внедрение радиоэлектронной продукции российского происхождения (в том числе систем хранения данных и серверного оборудования, автоматизированных рабочих мест, программно-аппаратных комплексов, коммуникационного оборудования, систем видеонаблюдения, программного обеспечения).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Разработка информационных систем, предусмотренных в рамках реализации стратегического направления, осуществляется в соответствии с действующими в Российской Федерации нормативными правовыми актами и государственными стандартами, регламентирующими разработку, ввод в действие, эксплуатацию и развитие информационных систем.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Реализация стратегического направления способствует достижению следующих показателей национальных целей 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года":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10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экономики, социальной сферы, в том числе здравоохранения и образования, а также государственного управления;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процентов.</w:t>
      </w: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Title"/>
        <w:jc w:val="center"/>
        <w:outlineLvl w:val="1"/>
      </w:pPr>
      <w:r>
        <w:t>II. Приоритеты, цели и задачи цифровой трансформации</w:t>
      </w: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ind w:firstLine="540"/>
        <w:jc w:val="both"/>
      </w:pPr>
      <w:r>
        <w:t>Приоритетами цифровой трансформации являются: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увеличение объема научных исследований и разработок;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регуляторное обеспечение внедрения цифровых технологий в образовательных организациях высшего образования и научных организациях;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увеличение экспорта науки и высшего образования;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lastRenderedPageBreak/>
        <w:t>увеличение доли отечественного оборудования и информационных систем, используемых в образовательных организациях высшего образования и научных организациях;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обеспечение передовой инфраструктуры для научных исследований;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Целью цифровой трансформации сферы науки и высшего образования является достижение высокого уровня "цифровой зрелости" образовательными организациями высшего образования, научными организациями и ответственным отраслевым федеральным органом исполнительной власти Российской Федерации.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Задачами цифровой трансформации являются: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повышение качества высшего образования и научных исследований за счет внедрения комплексного подхода к цифровой трансформации через трансформацию 5 основных блоков, оказывающих наибольшее влияние на деятельность образовательных организаций высшего образования и научных организаций - "Цифровые сервисы", "Информационные системы", "Управление данными", "Инфраструктура", "Кадры";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внедрение инструментов, которые позволяют </w:t>
      </w:r>
      <w:proofErr w:type="gramStart"/>
      <w:r>
        <w:t>использовать</w:t>
      </w:r>
      <w:proofErr w:type="gramEnd"/>
      <w:r>
        <w:t xml:space="preserve"> в том числе методы прогнозной (предиктивной) аналитики для принятия стратегических решений;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повышение эффективности деятельности Министерства науки и высшего образования Российской Федерации и образовательных организаций высшего образования и научных организаций за счет внедрения цифровых инструментов работы;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создание механизмов для участия предпринимателей, государственных корпораций и компаний с государственным участием, органов власти субъектов Российской Федерации в решении наиболее важных проблем развития области науки и высшего образования Российской Федерации.</w:t>
      </w: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Title"/>
        <w:jc w:val="center"/>
        <w:outlineLvl w:val="1"/>
      </w:pPr>
      <w:r>
        <w:t>III. Проблемы и вызовы цифровой трансформации</w:t>
      </w: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ind w:firstLine="540"/>
        <w:jc w:val="both"/>
      </w:pPr>
      <w:r>
        <w:t>Цифровая трансформация направлена на решение следующих проблем: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неполный набор данных сферы науки и высшего образования, и как следствие, невозможность их использования для принятия управленческих решений;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отсутствие системных мер по управлению данными в сфере науки и высшего образования;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недостаточное распространение инструментов и практик использования данных для принятия управленческих решений;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разобщенность потоков данных и бизнес-процессов в сфере науки и высшего образования;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недостаточный уровень </w:t>
      </w:r>
      <w:proofErr w:type="spellStart"/>
      <w:r>
        <w:t>цифровизации</w:t>
      </w:r>
      <w:proofErr w:type="spellEnd"/>
      <w:r>
        <w:t xml:space="preserve"> образовательных организаций высшего образования и научных организаций;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отсутствие методологии для оценки текущего состояния и прогнозирования развития цифровой зрелости образовательных организаций высшего образования и научных организаций;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медленное и неэффективное внедрение сквозных технологий в деятельность образовательных организаций высшего образования и научных организаций;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lastRenderedPageBreak/>
        <w:t>отсутствие подхода, ориентированного на пользователя на протяжении всего жизненного цикла сервисов;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низкий коэффициент использования готовых к применению сре</w:t>
      </w:r>
      <w:proofErr w:type="gramStart"/>
      <w:r>
        <w:t>дств дл</w:t>
      </w:r>
      <w:proofErr w:type="gramEnd"/>
      <w:r>
        <w:t>я проведения исследований;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недостаточная обеспеченность организаций, занимающихся научно-исследовательской деятельностью, необходимой инфраструктурой;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отсутствие единого инструмента мониторинга и централизованного сбора и анализа данных об уровне </w:t>
      </w:r>
      <w:proofErr w:type="spellStart"/>
      <w:r>
        <w:t>цифровизации</w:t>
      </w:r>
      <w:proofErr w:type="spellEnd"/>
      <w:r>
        <w:t xml:space="preserve"> образовательных организаций высшего образования и научных организаций;</w:t>
      </w:r>
    </w:p>
    <w:p w:rsidR="006D4E8C" w:rsidRDefault="006D4E8C">
      <w:pPr>
        <w:pStyle w:val="ConsPlusNormal"/>
        <w:spacing w:before="220"/>
        <w:ind w:firstLine="540"/>
        <w:jc w:val="both"/>
      </w:pPr>
      <w:proofErr w:type="spellStart"/>
      <w:r>
        <w:t>нестандартизированные</w:t>
      </w:r>
      <w:proofErr w:type="spellEnd"/>
      <w:r>
        <w:t xml:space="preserve"> и узконаправленные инструменты мониторинга уровня загруженности и состояния оборудования;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неравномерный ландшафт информационно-коммуникационной инфраструктуры образовательных организаций высшего образования и научных организаций;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недостаточный уровень цифровой квалификации административно-управленческого персонала для разработки плана цифрового развития и стратегии цифровой трансформации образовательных организаций высшего образования;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недостаточная оперативность запуска новых проектов и процессов;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недостаточная скорость реагирования на изменения внешних запросов;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отсутствие единого цифрового пространства для получения услуг образовательных организаций высшего образования и научных организаций;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недостаточная распространенность цифровых инструментов предоставления услуг в электронном виде для работников образовательных организаций высшего образования и научных организаций.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Вызовами цифровой трансформации являются: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организация работы, направленной на повышение качества данных, собираемых Министерством науки и высшего образования Российской Федерации и образовательными организациями высшего образования и научными организациями;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разработка и внедрение в деятельность Министерства науки и высшего образования Российской Федерации и подведомственных ему организаций инструментов, обеспечивающих использование данных для принятия управленческих решений;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создание условий по повышению рейтинга открытости Министерства науки и высшего образования Российской Федерации в части уровня открытости информации и уровня открытых данных;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разработка инструментов по обеспечению оценки и мониторинга уровня "цифровой зрелости" образовательных организаций высшего образования и научных организаций;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обеспечение высокого уровня деятельности организаций, занимающихся научно-исследовательской деятельностью, в части инфраструктурного и кадрового направления;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разработка инструментов по повышению </w:t>
      </w:r>
      <w:proofErr w:type="gramStart"/>
      <w:r>
        <w:t>уровня цифровых компетенций работников образовательных организаций высшего образования</w:t>
      </w:r>
      <w:proofErr w:type="gramEnd"/>
      <w:r>
        <w:t xml:space="preserve"> и научных организаций;</w:t>
      </w:r>
    </w:p>
    <w:p w:rsidR="006D4E8C" w:rsidRDefault="006D4E8C">
      <w:pPr>
        <w:pStyle w:val="ConsPlusNormal"/>
        <w:spacing w:before="220"/>
        <w:ind w:firstLine="540"/>
        <w:jc w:val="both"/>
      </w:pPr>
      <w:proofErr w:type="gramStart"/>
      <w:r>
        <w:lastRenderedPageBreak/>
        <w:t>создание условий, способствующих разработке и внедрению новых сервисов в образовательных организаций высшего образования и научных организаций;</w:t>
      </w:r>
      <w:proofErr w:type="gramEnd"/>
    </w:p>
    <w:p w:rsidR="006D4E8C" w:rsidRDefault="006D4E8C">
      <w:pPr>
        <w:pStyle w:val="ConsPlusNormal"/>
        <w:spacing w:before="220"/>
        <w:ind w:firstLine="540"/>
        <w:jc w:val="both"/>
      </w:pPr>
      <w:r>
        <w:t>формирование механизмов и инструментов, обеспечивающих эффективный и прозрачный процесс закупки, обслуживания оборудования и программного обеспечения в образовательных организациях высшего образования и научных организациях;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создание сервисов и механизмов, обеспечивающих повышение оперативности управления деятельностью образовательными организациями высшего образования и научными организациями.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Существующие вызовы формируют ряд стратегических рисков, среди которых наиболее значимы следующие:</w:t>
      </w:r>
    </w:p>
    <w:p w:rsidR="006D4E8C" w:rsidRDefault="006D4E8C">
      <w:pPr>
        <w:pStyle w:val="ConsPlusNormal"/>
        <w:spacing w:before="220"/>
        <w:ind w:firstLine="540"/>
        <w:jc w:val="both"/>
      </w:pPr>
      <w:proofErr w:type="gramStart"/>
      <w:r>
        <w:t>критический сбой в работе информационных систем, вызванный как внутренними причинами (ошибка в программном коде информационных систем, неисправность оборудования, обеспечивающего работу информационных систем), так и внешними (распределенная атака типа "отказ в обслуживании", атака с использованием вредоносных программ в целях шифрования данных и последующего вымогательства и др.), в результате которых доступ к данным, хранящимся в информационных системах, может быть потерян, а функционирование</w:t>
      </w:r>
      <w:proofErr w:type="gramEnd"/>
      <w:r>
        <w:t xml:space="preserve"> информационных систем прекращено (</w:t>
      </w:r>
      <w:proofErr w:type="gramStart"/>
      <w:r>
        <w:t>существенно замедлено</w:t>
      </w:r>
      <w:proofErr w:type="gramEnd"/>
      <w:r>
        <w:t>) на неопределенный срок;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несанкционированный доступ к информации, хранящейся в информационных системах, как за счет внутренних причин (ошибка работника, намеренная передача данных работником третьим лицам и др.), так и внешних причин (атака, предполагающая кражу конфиденциальных данных пользователя, атака с использованием уязвимости "нулевого дня" и др.);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запрет на импорт в Российскую Федерацию программного обеспечения и оборудования, необходимого для реализации проектов стратегического направления, и отсутствие альтернативных решений на отечественном рынке программного обеспечения и оборудования;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создание и развитие сервисов, не способствующих личностному росту и (или) профессиональному развитию пользователей, что создаст препятствие по достижению целей проектов стратегического направления.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Цифровая трансформация включает в себя следующие долгосрочные социально-экономические эффекты: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обеспечение беспрепятственного межведомственного обмена данными;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снижение административной нагрузки при сдаче отчетов;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повышение доступности данных для проведения научных исследований;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повышение доступности данных о состоянии сферы науки и высшего образования для населения;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повышение качества и доступности исследований и разработок;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обеспечение прозрачности взаимодействия заказчиков, поставщиков и </w:t>
      </w:r>
      <w:proofErr w:type="spellStart"/>
      <w:r>
        <w:t>вендоров</w:t>
      </w:r>
      <w:proofErr w:type="spellEnd"/>
      <w:r>
        <w:t xml:space="preserve"> оборудования и программного обеспечения;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уровня цифровых компетенций работников образовательных организаций высшего образования</w:t>
      </w:r>
      <w:proofErr w:type="gramEnd"/>
      <w:r>
        <w:t xml:space="preserve"> и научных организаций.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 xml:space="preserve">Проекты цифровой трансформации приведены в </w:t>
      </w:r>
      <w:hyperlink w:anchor="P152" w:history="1">
        <w:r>
          <w:rPr>
            <w:color w:val="0000FF"/>
          </w:rPr>
          <w:t>приложении N 1</w:t>
        </w:r>
      </w:hyperlink>
      <w:r>
        <w:t xml:space="preserve">. Показатели цифровой трансформации приведены в </w:t>
      </w:r>
      <w:hyperlink w:anchor="P237" w:history="1">
        <w:r>
          <w:rPr>
            <w:color w:val="0000FF"/>
          </w:rPr>
          <w:t>приложении N 2</w:t>
        </w:r>
      </w:hyperlink>
      <w:r>
        <w:t>.</w:t>
      </w: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Title"/>
        <w:jc w:val="center"/>
        <w:outlineLvl w:val="1"/>
      </w:pPr>
      <w:r>
        <w:t xml:space="preserve">IV. </w:t>
      </w:r>
      <w:proofErr w:type="gramStart"/>
      <w:r>
        <w:t>Ответственные за реализацию стратегического направления</w:t>
      </w:r>
      <w:proofErr w:type="gramEnd"/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ind w:firstLine="540"/>
        <w:jc w:val="both"/>
      </w:pPr>
      <w:r>
        <w:t>Ответственным федеральным органом исполнительной власти за реализацию стратегического направления является Министерство науки и высшего образования Российской Федерации в составе следующих соисполнителей: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субъекты Российской Федерации, в ведении которых находятся образовательные организации высшего образования и научные организации (по согласованию);</w:t>
      </w:r>
    </w:p>
    <w:p w:rsidR="006D4E8C" w:rsidRDefault="006D4E8C">
      <w:pPr>
        <w:pStyle w:val="ConsPlusNormal"/>
        <w:spacing w:before="220"/>
        <w:ind w:firstLine="540"/>
        <w:jc w:val="both"/>
      </w:pPr>
      <w:r>
        <w:t>государственные корпорации, компании с государственным участием (по согласованию).</w:t>
      </w: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jc w:val="right"/>
        <w:outlineLvl w:val="1"/>
      </w:pPr>
      <w:r>
        <w:t>Приложение N 1</w:t>
      </w:r>
    </w:p>
    <w:p w:rsidR="006D4E8C" w:rsidRDefault="006D4E8C">
      <w:pPr>
        <w:pStyle w:val="ConsPlusNormal"/>
        <w:jc w:val="right"/>
      </w:pPr>
      <w:r>
        <w:t>к стратегическому направлению</w:t>
      </w:r>
    </w:p>
    <w:p w:rsidR="006D4E8C" w:rsidRDefault="006D4E8C">
      <w:pPr>
        <w:pStyle w:val="ConsPlusNormal"/>
        <w:jc w:val="right"/>
      </w:pPr>
      <w:r>
        <w:t>в области цифровой трансформации</w:t>
      </w:r>
    </w:p>
    <w:p w:rsidR="006D4E8C" w:rsidRDefault="006D4E8C">
      <w:pPr>
        <w:pStyle w:val="ConsPlusNormal"/>
        <w:jc w:val="right"/>
      </w:pPr>
      <w:r>
        <w:t>науки и высшего образования</w:t>
      </w: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Title"/>
        <w:jc w:val="center"/>
      </w:pPr>
      <w:bookmarkStart w:id="2" w:name="P152"/>
      <w:bookmarkEnd w:id="2"/>
      <w:r>
        <w:t>ПРОЕКТЫ ЦИФРОВОЙ ТРАНСФОРМАЦИИ НАУКИ И ВЫСШЕГО ОБРАЗОВАНИЯ</w:t>
      </w:r>
    </w:p>
    <w:p w:rsidR="006D4E8C" w:rsidRDefault="006D4E8C">
      <w:pPr>
        <w:pStyle w:val="ConsPlusNormal"/>
        <w:jc w:val="both"/>
      </w:pPr>
    </w:p>
    <w:p w:rsidR="006D4E8C" w:rsidRDefault="006D4E8C">
      <w:pPr>
        <w:sectPr w:rsidR="006D4E8C" w:rsidSect="00241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814"/>
        <w:gridCol w:w="3288"/>
        <w:gridCol w:w="1587"/>
        <w:gridCol w:w="2721"/>
        <w:gridCol w:w="1928"/>
      </w:tblGrid>
      <w:tr w:rsidR="006D4E8C"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4E8C" w:rsidRDefault="006D4E8C">
            <w:pPr>
              <w:pStyle w:val="ConsPlusNormal"/>
              <w:jc w:val="center"/>
            </w:pPr>
            <w:r>
              <w:lastRenderedPageBreak/>
              <w:t>Наименование проекта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D4E8C" w:rsidRDefault="006D4E8C">
            <w:pPr>
              <w:pStyle w:val="ConsPlusNormal"/>
              <w:jc w:val="center"/>
            </w:pPr>
            <w:r>
              <w:t>Цель проекта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6D4E8C" w:rsidRDefault="006D4E8C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6D4E8C" w:rsidRDefault="006D4E8C">
            <w:pPr>
              <w:pStyle w:val="ConsPlusNormal"/>
              <w:jc w:val="center"/>
            </w:pPr>
            <w:r>
              <w:t>Краткое описание проекта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Заинтересованные лица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Проект</w:t>
              </w:r>
            </w:hyperlink>
            <w:r>
              <w:t xml:space="preserve"> "</w:t>
            </w:r>
            <w:proofErr w:type="spellStart"/>
            <w:r>
              <w:t>Датахаб</w:t>
            </w:r>
            <w:proofErr w:type="spellEnd"/>
            <w: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обеспечение сбора, обработки и предоставления данных сферы исследований и разработок для принятия управленческих решений и для проведения исследовательской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r>
              <w:t>до 2030 года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r>
              <w:t>повышение качества данных и систематизация работы с ними для их использования в принятии управленческих решений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D4E8C" w:rsidRDefault="006D4E8C">
            <w:pPr>
              <w:pStyle w:val="ConsPlusNormal"/>
              <w:jc w:val="center"/>
            </w:pPr>
            <w:r>
              <w:t>образовательные организации высшего образования и научные организации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Проект</w:t>
              </w:r>
            </w:hyperlink>
            <w:r>
              <w:t xml:space="preserve"> "Архитектура цифровой трансформации"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формирование комплексного подхода к цифровой трансформации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r>
              <w:t>до 2030 года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проведение в автоматическом режиме мониторинга актуального состояния "цифровой зрелости" образовательных организаций высшего образования и научных организаций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организации в области науки и высшего образования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proofErr w:type="gramStart"/>
            <w:r>
              <w:t xml:space="preserve">координационное, методическое и информационное сопровождение образовательных организаций высшего образования и научных организаций при реализации стратегии цифровой трансформации с учетом методических рекомендаций по цифровой трансформации государственных корпораций и компаний с государственным участием, одобренных на заседании президиума Правительственной комиссии по цифровому развитию, </w:t>
            </w:r>
            <w:r>
              <w:lastRenderedPageBreak/>
              <w:t>использованию информационных технологий для улучшения качества жизни и условий ведения предпринимательской деятельности 6 ноября 2020 г., а также методики расчета</w:t>
            </w:r>
            <w:proofErr w:type="gramEnd"/>
            <w:r>
              <w:t xml:space="preserve"> целевого показателя "достижение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управления", утвержденной приказом </w:t>
            </w: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формирование аналитических отчетов в электронном виде с использованием элементов визуализации для принятия управленческих решений на всех отраслевых уровнях, а также предоставление доступа к публичной части </w:t>
            </w:r>
            <w:r>
              <w:lastRenderedPageBreak/>
              <w:t>формируемого паспорта "цифровой зрелости" образовательных организаций высшего образования и научных организаций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Проект</w:t>
              </w:r>
            </w:hyperlink>
            <w:r>
              <w:t xml:space="preserve"> "Цифровой университет"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повышение уровня </w:t>
            </w:r>
            <w:proofErr w:type="spellStart"/>
            <w:r>
              <w:t>цифровизации</w:t>
            </w:r>
            <w:proofErr w:type="spellEnd"/>
            <w:r>
              <w:t xml:space="preserve"> образовательных организаций высшего образования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r>
              <w:t>до 2030 года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создание и развитие комплекса цифровых сервисов и решений, разработанных для сферы науки и высшего образования,</w:t>
            </w:r>
          </w:p>
          <w:p w:rsidR="006D4E8C" w:rsidRDefault="006D4E8C">
            <w:pPr>
              <w:pStyle w:val="ConsPlusNormal"/>
            </w:pPr>
            <w:proofErr w:type="gramStart"/>
            <w:r>
              <w:t xml:space="preserve">в том числе в соответствии с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21 июня 2021 г. N 948 "Об утверждении Правил предоставления грантов в форме субсидий из федерального бюджета юридическим лицам на реализацию мероприятий </w:t>
            </w:r>
            <w:r>
              <w:lastRenderedPageBreak/>
              <w:t>по внедрению комплексов цифровых сервисов и решений, созданных на базе цифровых платформ, в организациях, осуществляющих образовательную деятельность по образовательным программам высшего образования", охватывающих все виды бизнес-процессов образовательных</w:t>
            </w:r>
            <w:proofErr w:type="gramEnd"/>
            <w:r>
              <w:t xml:space="preserve"> организаций высшего образования, направленных на удовлетворение потребностей всех участников образовательного и научного процесса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lastRenderedPageBreak/>
              <w:t>работники образовательных организаций высшего образования и научных организаций,</w:t>
            </w:r>
          </w:p>
          <w:p w:rsidR="006D4E8C" w:rsidRDefault="006D4E8C">
            <w:pPr>
              <w:pStyle w:val="ConsPlusNormal"/>
              <w:jc w:val="center"/>
            </w:pPr>
            <w:r>
              <w:t>образовательные организации высшего образования,</w:t>
            </w:r>
          </w:p>
          <w:p w:rsidR="006D4E8C" w:rsidRDefault="006D4E8C">
            <w:pPr>
              <w:pStyle w:val="ConsPlusNormal"/>
              <w:jc w:val="center"/>
            </w:pPr>
            <w:r>
              <w:t>научные организации,</w:t>
            </w:r>
          </w:p>
          <w:p w:rsidR="006D4E8C" w:rsidRDefault="006D4E8C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proofErr w:type="gramStart"/>
            <w:r>
              <w:t xml:space="preserve">повышение эффективности внедрения и использования сквозных технологий в деятельности образовательных организаций высшего образования, в том числе за счет создания и внедрения цифровых решений, предоставляющих информацию о функциональных возможностях доступных сервисов, распространяемых на условиях свободного </w:t>
            </w:r>
            <w:r>
              <w:lastRenderedPageBreak/>
              <w:t>лицензионного договора между организациями, являющимися пользователями системы, и содержащее необходимые механизмы по обеспечению внедрения в деятельность организации и пользователей системы сервисов, которые создаются для обеспечения эффективного</w:t>
            </w:r>
            <w:proofErr w:type="gramEnd"/>
            <w:r>
              <w:t xml:space="preserve"> обмена опытом по созданию и развитию цифровых решений для образовательных организаций высшего образования и научных организаций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Проект</w:t>
              </w:r>
            </w:hyperlink>
            <w:r>
              <w:t xml:space="preserve"> "Единая сервисная платформа науки"</w:t>
            </w:r>
          </w:p>
        </w:tc>
        <w:tc>
          <w:tcPr>
            <w:tcW w:w="3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создание и развитие единой экосистемы сервисов для проведения исследований и разработок в целях повышения их качества и доступности, а также снижения затрат на постоянные и переменные издержки путем создания единой биржи исследований и необходимой инфраструктуры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r>
              <w:t>до 2030 года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формирование единой экосистемы, с которой могут быть интегрированы как существующие информационные системы и информационно-телекоммуникационная инфраструктура, так и обеспечены механизмы для подключения создаваемых в будущем </w:t>
            </w:r>
            <w:r>
              <w:lastRenderedPageBreak/>
              <w:t>информационных решений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lastRenderedPageBreak/>
              <w:t>научно-педагогические работники,</w:t>
            </w:r>
          </w:p>
          <w:p w:rsidR="006D4E8C" w:rsidRDefault="006D4E8C">
            <w:pPr>
              <w:pStyle w:val="ConsPlusNormal"/>
              <w:jc w:val="center"/>
            </w:pPr>
            <w:r>
              <w:t>образовательные организации высшего образования и научные организации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обеспечение образовательных организаций высшего образования и научных организаций необходимой для исследований инфраструктурой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прогнозирование времени выхода результатов исследований в реальное производство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повышение вовлеченности научного сообщества в исследовательскую деятельность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proofErr w:type="gramStart"/>
            <w:r>
              <w:t xml:space="preserve">обеспечение доступа обучающимся общеобразовательных организаций, использующих цифровое индивидуальное портфолио обучающегося, к сервисам экосистемы, а также к необходимому образовательному контенту государственной информационной системы "Современная цифровая образовательная среда" и общедоступному контенту </w:t>
            </w:r>
            <w:r>
              <w:lastRenderedPageBreak/>
              <w:t>систем дистанционного обучения образовательных организаций высшего образования с помощью библиотеки цифрового образовательного контента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Проект</w:t>
              </w:r>
            </w:hyperlink>
            <w:r>
              <w:t xml:space="preserve"> "</w:t>
            </w:r>
            <w:proofErr w:type="spellStart"/>
            <w:r>
              <w:t>Маркетплейс</w:t>
            </w:r>
            <w:proofErr w:type="spellEnd"/>
            <w:r>
              <w:t xml:space="preserve"> программного обеспечения и оборудования"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повышение уровня цифрового развития образовательных организаций высшего образования и научных организаций, стандартизации обеспечения информационно-телекоммуникационной инфраструктурой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r>
              <w:t>до 2030 года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proofErr w:type="gramStart"/>
            <w:r>
              <w:t xml:space="preserve">формирование единой информационной среды взаимодействия образовательных организаций высшего образования и научных организаций, контрагентов, создание единых инструментов мониторинга уровня </w:t>
            </w:r>
            <w:proofErr w:type="spellStart"/>
            <w:r>
              <w:t>цифровизации</w:t>
            </w:r>
            <w:proofErr w:type="spellEnd"/>
            <w:r>
              <w:t xml:space="preserve"> образовательных организаций высшего образования и научных организаций, включающего в себя степень загруженности оборудования и его соответствие современным требованиям, в целях выравнивания технологического развития образовательных организаций высшего образования, научных </w:t>
            </w:r>
            <w:r>
              <w:lastRenderedPageBreak/>
              <w:t>организаций и модернизации существующей информационно-коммуникационной инфраструктуры</w:t>
            </w:r>
            <w:proofErr w:type="gramEnd"/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lastRenderedPageBreak/>
              <w:t>образовательные организации высшего образования и научные организации,</w:t>
            </w:r>
          </w:p>
          <w:p w:rsidR="006D4E8C" w:rsidRDefault="006D4E8C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D4E8C" w:rsidRDefault="006D4E8C">
            <w:pPr>
              <w:pStyle w:val="ConsPlusNormal"/>
              <w:jc w:val="center"/>
            </w:pPr>
            <w:r>
              <w:t>государственные корпорации и компании с государственным участием,</w:t>
            </w:r>
          </w:p>
          <w:p w:rsidR="006D4E8C" w:rsidRDefault="006D4E8C">
            <w:pPr>
              <w:pStyle w:val="ConsPlusNormal"/>
              <w:jc w:val="center"/>
            </w:pPr>
            <w:r>
              <w:t>контрагенты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повышение эффективности реализации финансового и логистического обеспечения потребностей образовательных организаций высшего образования и научных организаций, упрощение процедуры подбора необходимых решений за счет рекомендательных сервисов и автоматического анализа состояния</w:t>
            </w: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Проект</w:t>
              </w:r>
            </w:hyperlink>
            <w:r>
              <w:t xml:space="preserve"> "Цифровое мышление"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повышение уровня цифровых компетенций обучающихся, работников, а также формирования компетентных команд управления процессом цифровой трансформации образовательных организаций высшего образования для создания и реализации стратегии развития, целью которой является повышение качества образовательных услуг и модернизация цифровых инструментов образовательного процесса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r>
              <w:t>до 2030 года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создание единой образовательной среды для всех участников образовательного процесса для подготовки компетентных кадров и повышения квалификации действующих кадров, а также подготовка квалифицированных команд цифровой трансформации образовательных организаций высшего образования, в обязанности которых входит реализация стратегии цифровой трансформации образовательных организаций высшего образования и формирование долгосрочной стратегии цифрового развития организации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работники и обучающиеся образовательных организаций высшего образования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Проект</w:t>
              </w:r>
            </w:hyperlink>
            <w:r>
              <w:t xml:space="preserve"> "Сервис </w:t>
            </w:r>
            <w:proofErr w:type="spellStart"/>
            <w:r>
              <w:t>хаб</w:t>
            </w:r>
            <w:proofErr w:type="spellEnd"/>
            <w:r>
              <w:t>"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</w:pPr>
            <w:r>
              <w:t>предоставление отраслевых сервисов для всех заинтересованных сторон за счет создания единого окна предоставления услуг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r>
              <w:t>до 2030 года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</w:pPr>
            <w:r>
              <w:t>создание информационной системы, которая позволит гибко настраивать и управлять отраслевыми сервисами любого уровня (федерального, регионального и др.)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6D4E8C" w:rsidRDefault="006D4E8C">
            <w:pPr>
              <w:pStyle w:val="ConsPlusNormal"/>
              <w:jc w:val="center"/>
            </w:pPr>
            <w:r>
              <w:t>образовательные организации высшего образования,</w:t>
            </w:r>
          </w:p>
          <w:p w:rsidR="006D4E8C" w:rsidRDefault="006D4E8C">
            <w:pPr>
              <w:pStyle w:val="ConsPlusNormal"/>
              <w:jc w:val="center"/>
            </w:pPr>
            <w:r>
              <w:t>научные организации,</w:t>
            </w:r>
          </w:p>
          <w:p w:rsidR="006D4E8C" w:rsidRDefault="006D4E8C">
            <w:pPr>
              <w:pStyle w:val="ConsPlusNormal"/>
              <w:jc w:val="center"/>
            </w:pPr>
            <w:r>
              <w:t>обучающиеся,</w:t>
            </w:r>
          </w:p>
          <w:p w:rsidR="006D4E8C" w:rsidRDefault="006D4E8C">
            <w:pPr>
              <w:pStyle w:val="ConsPlusNormal"/>
              <w:jc w:val="center"/>
            </w:pPr>
            <w:r>
              <w:t>абитуриенты</w:t>
            </w:r>
          </w:p>
        </w:tc>
      </w:tr>
    </w:tbl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Normal"/>
        <w:jc w:val="right"/>
        <w:outlineLvl w:val="1"/>
      </w:pPr>
      <w:r>
        <w:t>Приложение N 2</w:t>
      </w:r>
    </w:p>
    <w:p w:rsidR="006D4E8C" w:rsidRDefault="006D4E8C">
      <w:pPr>
        <w:pStyle w:val="ConsPlusNormal"/>
        <w:jc w:val="right"/>
      </w:pPr>
      <w:r>
        <w:t>к стратегическому направлению</w:t>
      </w:r>
    </w:p>
    <w:p w:rsidR="006D4E8C" w:rsidRDefault="006D4E8C">
      <w:pPr>
        <w:pStyle w:val="ConsPlusNormal"/>
        <w:jc w:val="right"/>
      </w:pPr>
      <w:r>
        <w:t>в области цифровой трансформации</w:t>
      </w:r>
    </w:p>
    <w:p w:rsidR="006D4E8C" w:rsidRDefault="006D4E8C">
      <w:pPr>
        <w:pStyle w:val="ConsPlusNormal"/>
        <w:jc w:val="right"/>
      </w:pPr>
      <w:r>
        <w:t>науки и высшего образования</w:t>
      </w:r>
    </w:p>
    <w:p w:rsidR="006D4E8C" w:rsidRDefault="006D4E8C">
      <w:pPr>
        <w:pStyle w:val="ConsPlusNormal"/>
        <w:jc w:val="both"/>
      </w:pPr>
    </w:p>
    <w:p w:rsidR="006D4E8C" w:rsidRDefault="006D4E8C">
      <w:pPr>
        <w:pStyle w:val="ConsPlusTitle"/>
        <w:jc w:val="center"/>
      </w:pPr>
      <w:bookmarkStart w:id="3" w:name="P237"/>
      <w:bookmarkEnd w:id="3"/>
      <w:r>
        <w:t>ПОКАЗАТЕЛИ</w:t>
      </w:r>
    </w:p>
    <w:p w:rsidR="006D4E8C" w:rsidRDefault="006D4E8C">
      <w:pPr>
        <w:pStyle w:val="ConsPlusTitle"/>
        <w:jc w:val="center"/>
      </w:pPr>
      <w:r>
        <w:t>ЦИФРОВОЙ ТРАНСФОРМАЦИИ НАУКИ И ВЫСШЕГО ОБРАЗОВАНИЯ</w:t>
      </w:r>
    </w:p>
    <w:p w:rsidR="006D4E8C" w:rsidRDefault="006D4E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4365"/>
        <w:gridCol w:w="1077"/>
        <w:gridCol w:w="727"/>
        <w:gridCol w:w="727"/>
        <w:gridCol w:w="727"/>
        <w:gridCol w:w="728"/>
      </w:tblGrid>
      <w:tr w:rsidR="006D4E8C"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4E8C" w:rsidRDefault="006D4E8C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E8C" w:rsidRDefault="006D4E8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E8C" w:rsidRDefault="006D4E8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E8C" w:rsidRDefault="006D4E8C">
            <w:pPr>
              <w:pStyle w:val="ConsPlusNormal"/>
              <w:jc w:val="center"/>
            </w:pPr>
            <w:r>
              <w:t>Единица измерения показателя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6D4E8C">
        <w:tc>
          <w:tcPr>
            <w:tcW w:w="22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D4E8C" w:rsidRDefault="006D4E8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D4E8C" w:rsidRDefault="006D4E8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6D4E8C" w:rsidRDefault="006D4E8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2030 год</w:t>
            </w:r>
          </w:p>
        </w:tc>
      </w:tr>
      <w:tr w:rsidR="006D4E8C">
        <w:tblPrEx>
          <w:tblBorders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Проект</w:t>
              </w:r>
            </w:hyperlink>
            <w:r>
              <w:t xml:space="preserve"> "</w:t>
            </w:r>
            <w:proofErr w:type="spellStart"/>
            <w:r>
              <w:t>Датахаб</w:t>
            </w:r>
            <w:proofErr w:type="spellEnd"/>
            <w: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сформулированы направления политики управления отраслевыми данными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proofErr w:type="gramStart"/>
            <w:r>
              <w:t>запущен</w:t>
            </w:r>
            <w:proofErr w:type="gramEnd"/>
            <w:r>
              <w:t xml:space="preserve"> "</w:t>
            </w:r>
            <w:proofErr w:type="spellStart"/>
            <w:r>
              <w:t>Датахаб</w:t>
            </w:r>
            <w:proofErr w:type="spellEnd"/>
            <w:r>
              <w:t xml:space="preserve">" с функционалом по </w:t>
            </w:r>
            <w:r>
              <w:lastRenderedPageBreak/>
              <w:t>сбору, очистке, обработке и представлению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lastRenderedPageBreak/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реализованы условия для развития пользовательских сервисов с применением данных системы "</w:t>
            </w:r>
            <w:proofErr w:type="spellStart"/>
            <w:r>
              <w:t>Датахаб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открыт доступ к необходимым наборам отраслевых данных для образовательных организаций высшего образования, научных организаций и бизнеса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обеспечена техническая возможность для подключения всех типов источников к информационной системе "</w:t>
            </w:r>
            <w:proofErr w:type="spellStart"/>
            <w:r>
              <w:t>Датахаб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функционируют пользовательские сервисы системы "</w:t>
            </w:r>
            <w:proofErr w:type="spellStart"/>
            <w:r>
              <w:t>Датахаб</w:t>
            </w:r>
            <w:proofErr w:type="spellEnd"/>
            <w:r>
              <w:t>", позволяющие принимать управленческие решения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оптимизирован процесс сбора отчетности образовательных организаций высшего образования и научных организаций посредством использования системы "</w:t>
            </w:r>
            <w:proofErr w:type="spellStart"/>
            <w:r>
              <w:t>Датахаб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функционирует отраслевая информационная система поддержки принятия управленческих решений, в том числе работающая с потоковыми данными, обеспечивающая возможность формирования прогнозной (предиктивной) аналитики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Проект</w:t>
              </w:r>
            </w:hyperlink>
            <w:r>
              <w:t xml:space="preserve"> </w:t>
            </w:r>
            <w:r>
              <w:lastRenderedPageBreak/>
              <w:t>"Архитектура цифровой трансформации"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proofErr w:type="spellStart"/>
            <w:r>
              <w:lastRenderedPageBreak/>
              <w:t>Минобрнау</w:t>
            </w:r>
            <w:r>
              <w:lastRenderedPageBreak/>
              <w:t>ки</w:t>
            </w:r>
            <w:proofErr w:type="spellEnd"/>
            <w:r>
              <w:t xml:space="preserve"> России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lastRenderedPageBreak/>
              <w:t xml:space="preserve">система </w:t>
            </w:r>
            <w:proofErr w:type="gramStart"/>
            <w:r>
              <w:t>бизнес-аналитики</w:t>
            </w:r>
            <w:proofErr w:type="gramEnd"/>
            <w:r>
              <w:t xml:space="preserve"> внедрена в </w:t>
            </w:r>
            <w:r>
              <w:lastRenderedPageBreak/>
              <w:t xml:space="preserve">деятельность </w:t>
            </w:r>
            <w:proofErr w:type="spellStart"/>
            <w:r>
              <w:t>Минобрнауки</w:t>
            </w:r>
            <w:proofErr w:type="spellEnd"/>
            <w:r>
              <w:t xml:space="preserve"> России, образовательных организаций высшего образования и научных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lastRenderedPageBreak/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доля образовательных организаций высшего образования, достигших высокого уровня "цифровой зрелости"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100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Проект</w:t>
              </w:r>
            </w:hyperlink>
            <w:r>
              <w:t xml:space="preserve"> "Цифровой университет"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доля образовательных организаций высшего образования, которые используют в своей деятельности цифровые сервисы и решения проекта "Цифровой университет"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80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количество образовательных организаций высшего образования, которые приняли участие в апробации механизма сетевого взаимодействия в части интеграции своих сервисов с сервисами образовательных организаций высшего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количество в единицах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10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доля сервисов, разработанных за счет внебюджетных источников финансирования, в общем числе разработанных сервисов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75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всем заинтересованным образовательным организациям высшего образования доступен быстрый и удобный механизм интеграции с сервисами образовательных организаций высшего образования,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Проект</w:t>
              </w:r>
            </w:hyperlink>
            <w:r>
              <w:t xml:space="preserve"> "Единая сервисная платформа </w:t>
            </w:r>
            <w:r>
              <w:lastRenderedPageBreak/>
              <w:t>науки"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реализован функционал сервиса, позволяющий накапливать информацию об исследователях с визуализацией их </w:t>
            </w:r>
            <w:r>
              <w:lastRenderedPageBreak/>
              <w:t>достижений и потенциала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lastRenderedPageBreak/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proofErr w:type="gramStart"/>
            <w:r>
              <w:t xml:space="preserve">реализован функционал сервиса коллективного взаимодействия в научных проектах, позволяющий проводить научные </w:t>
            </w:r>
            <w:proofErr w:type="spellStart"/>
            <w:r>
              <w:t>коллаборации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сформированы отраслевые наборы данных размеченных документов, позволяющие оптимизировать работу над подготовкой и проведением исследований, а также повысить качество исходных данных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доля центров коллективного пользования и уникальных научных установок, которые подключены к сервису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100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сформирована единая экосистема сервисов и услуг, позволяющая осуществлять совместные исследования, предоставляющая доступ к международным базам данных и доступным мерам поддержки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Проект</w:t>
              </w:r>
            </w:hyperlink>
            <w:r>
              <w:t xml:space="preserve"> "</w:t>
            </w:r>
            <w:proofErr w:type="spellStart"/>
            <w:r>
              <w:t>Маркетплейс</w:t>
            </w:r>
            <w:proofErr w:type="spellEnd"/>
            <w:r>
              <w:t xml:space="preserve"> программного обеспечения и оборудования"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реализован прототип системы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реализован функционал информационной системы, подключена пилотная группа контрагентов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доля образовательных организаций высшего образования, в которых закупки оборудования и программного обеспечения осуществляются полностью в онлайн-режиме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75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доля образовательных организаций высшего образования, достигших высокого уровня "цифровой зрелости" в части развития информационно-коммуникационной инфраструктуры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100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доля соответствующего современным требованиям оборудования, принадлежащего образовательным организациям высшего образования, подведомственным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80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доля соответствующих современным требованиям информационных систем и программного обеспечения образовательных организаций высшего образования и научных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80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сформирована единая среда взаимодействия поставщиков и </w:t>
            </w:r>
            <w:proofErr w:type="spellStart"/>
            <w:r>
              <w:t>вендоров</w:t>
            </w:r>
            <w:proofErr w:type="spellEnd"/>
            <w:r>
              <w:t xml:space="preserve"> оборудования и программного обеспечения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Проект</w:t>
              </w:r>
            </w:hyperlink>
            <w:r>
              <w:t xml:space="preserve"> "Цифровое мышление"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разработан проект программы и матрица компетенций по обучению команд цифровой трансформации образовательных организаций высшего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завершено обучение цифровой трансформации пилотных групп по программе обучения команд образовательных организаций высшего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разработан проект программы по повышению цифровых компетенций и </w:t>
            </w:r>
            <w:r>
              <w:lastRenderedPageBreak/>
              <w:t>матрица компетенций работников образовательных организаций высшего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lastRenderedPageBreak/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завершено обучение пилотных групп по программе </w:t>
            </w:r>
            <w:proofErr w:type="gramStart"/>
            <w:r>
              <w:t>повышения цифровых компетенций работников образовательных организаций высшего образования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доля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России образовательных организаций высшего образования, в которых сформированы команды цифровой трансформации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100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доля административно-управленческого персонала, прошедшего программу по повышению цифровых компетенций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100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Проект</w:t>
              </w:r>
            </w:hyperlink>
            <w:r>
              <w:t xml:space="preserve"> "Сервис </w:t>
            </w:r>
            <w:proofErr w:type="spellStart"/>
            <w:r>
              <w:t>хаб</w:t>
            </w:r>
            <w:proofErr w:type="spellEnd"/>
            <w:r>
              <w:t>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разработана концепция, </w:t>
            </w:r>
            <w:proofErr w:type="spellStart"/>
            <w:r>
              <w:t>предпроектная</w:t>
            </w:r>
            <w:proofErr w:type="spellEnd"/>
            <w:r>
              <w:t xml:space="preserve"> документация, ключевые метрики информационной системы "Сервис </w:t>
            </w:r>
            <w:proofErr w:type="spellStart"/>
            <w:r>
              <w:t>хаб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разработан прототип единой сервисной системы "Сервис </w:t>
            </w:r>
            <w:proofErr w:type="spellStart"/>
            <w:r>
              <w:t>хаб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проведена апробация прототипа единой сервисной системы "Сервис </w:t>
            </w:r>
            <w:proofErr w:type="spellStart"/>
            <w:r>
              <w:t>хаб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внедрена единая информационная система "Сервис </w:t>
            </w:r>
            <w:proofErr w:type="spellStart"/>
            <w:r>
              <w:t>хаб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проведена цифровая трансформация ключевых бизнес-процессов </w:t>
            </w:r>
            <w:proofErr w:type="spellStart"/>
            <w:r>
              <w:t>Минобрнауки</w:t>
            </w:r>
            <w:proofErr w:type="spellEnd"/>
            <w:r>
              <w:t xml:space="preserve"> России и образовательных организаций </w:t>
            </w:r>
            <w:r>
              <w:lastRenderedPageBreak/>
              <w:t xml:space="preserve">высшего образования,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lastRenderedPageBreak/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выполнены ключевые метрики использования единой информационной системы "Сервис </w:t>
            </w:r>
            <w:proofErr w:type="spellStart"/>
            <w:r>
              <w:t>хаб</w:t>
            </w:r>
            <w:proofErr w:type="spellEnd"/>
            <w: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да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r>
              <w:t>Показатели, на значения которых влияет реализация стратегического направления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  <w:jc w:val="both"/>
            </w:pPr>
            <w:proofErr w:type="spellStart"/>
            <w:r>
              <w:t>Минпромторг</w:t>
            </w:r>
            <w:proofErr w:type="spellEnd"/>
            <w:r>
              <w:t xml:space="preserve">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</w:pPr>
            <w:r>
              <w:t>доля российской электронной продукции, используемой при реализации проектов цифровой трансформации, в общем объеме электронной продукции, используемой при реализации проектов цифровой трансформации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40,8</w:t>
            </w:r>
          </w:p>
        </w:tc>
      </w:tr>
      <w:tr w:rsidR="006D4E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spacing w:after="1" w:line="0" w:lineRule="atLeast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</w:pPr>
            <w:r>
              <w:t xml:space="preserve">доля электронной продукции, произведенной российскими организациями отрасли, в общем объеме внутреннего рынка электроники (по выручке) по науке и высшему образованию в образовательных организациях высшего образования и научных организациях, подведомственных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8C" w:rsidRDefault="006D4E8C">
            <w:pPr>
              <w:pStyle w:val="ConsPlusNormal"/>
              <w:jc w:val="center"/>
            </w:pPr>
            <w:r>
              <w:t>59,1</w:t>
            </w:r>
          </w:p>
        </w:tc>
      </w:tr>
    </w:tbl>
    <w:p w:rsidR="006D4E8C" w:rsidRDefault="006D4E8C">
      <w:pPr>
        <w:pStyle w:val="ConsPlusNormal"/>
        <w:ind w:firstLine="540"/>
        <w:jc w:val="both"/>
      </w:pPr>
    </w:p>
    <w:p w:rsidR="006D4E8C" w:rsidRDefault="006D4E8C">
      <w:pPr>
        <w:pStyle w:val="ConsPlusNormal"/>
        <w:ind w:firstLine="540"/>
        <w:jc w:val="both"/>
      </w:pPr>
    </w:p>
    <w:p w:rsidR="006D4E8C" w:rsidRDefault="006D4E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713" w:rsidRDefault="00BF4713"/>
    <w:sectPr w:rsidR="00BF4713" w:rsidSect="001F38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8C"/>
    <w:rsid w:val="006D4E8C"/>
    <w:rsid w:val="00B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279CC388B3D3EA661CBCF1BE985BA880C78ABF70D95012F5ED8B18F7E42AEF017DA5E3CDA232C5892609AADCAD3AFE909374D0EE2E7EFu0b3K" TargetMode="External"/><Relationship Id="rId13" Type="http://schemas.openxmlformats.org/officeDocument/2006/relationships/hyperlink" Target="consultantplus://offline/ref=24D279CC388B3D3EA661CBCF1BE985BA88027BADFF0295012F5ED8B18F7E42AEF017DA5E3CDB26285D92609AADCAD3AFE909374D0EE2E7EFu0b3K" TargetMode="External"/><Relationship Id="rId18" Type="http://schemas.openxmlformats.org/officeDocument/2006/relationships/hyperlink" Target="consultantplus://offline/ref=24D279CC388B3D3EA661CBCF1BE985BA88027BADFF0295012F5ED8B18F7E42AEF017DA5E3CDA24245992609AADCAD3AFE909374D0EE2E7EFu0b3K" TargetMode="External"/><Relationship Id="rId26" Type="http://schemas.openxmlformats.org/officeDocument/2006/relationships/hyperlink" Target="consultantplus://offline/ref=24D279CC388B3D3EA661CBCF1BE985BA88027BADFF0295012F5ED8B18F7E42AEF017DA5E3CDA24245992609AADCAD3AFE909374D0EE2E7EFu0b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D279CC388B3D3EA661CBCF1BE985BA88027BADFF0295012F5ED8B18F7E42AEF017DA5E3CDB26285D92609AADCAD3AFE909374D0EE2E7EFu0b3K" TargetMode="External"/><Relationship Id="rId7" Type="http://schemas.openxmlformats.org/officeDocument/2006/relationships/hyperlink" Target="consultantplus://offline/ref=24D279CC388B3D3EA661CBCF1BE985BA880279AAFB0D95012F5ED8B18F7E42AEF017DA5E3CDA232C5992609AADCAD3AFE909374D0EE2E7EFu0b3K" TargetMode="External"/><Relationship Id="rId12" Type="http://schemas.openxmlformats.org/officeDocument/2006/relationships/hyperlink" Target="consultantplus://offline/ref=24D279CC388B3D3EA661CBCF1BE985BA88027BADFF0295012F5ED8B18F7E42AEF017DA5E3CDA24245992609AADCAD3AFE909374D0EE2E7EFu0b3K" TargetMode="External"/><Relationship Id="rId17" Type="http://schemas.openxmlformats.org/officeDocument/2006/relationships/hyperlink" Target="consultantplus://offline/ref=24D279CC388B3D3EA661CBCF1BE985BA88027BADFF0295012F5ED8B18F7E42AEF017DA5E3CDA20245E92609AADCAD3AFE909374D0EE2E7EFu0b3K" TargetMode="External"/><Relationship Id="rId25" Type="http://schemas.openxmlformats.org/officeDocument/2006/relationships/hyperlink" Target="consultantplus://offline/ref=24D279CC388B3D3EA661CBCF1BE985BA88027BADFF0295012F5ED8B18F7E42AEF017DA5E3CDA20245E92609AADCAD3AFE909374D0EE2E7EFu0b3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D279CC388B3D3EA661CBCF1BE985BA880E7CA0FC0295012F5ED8B18F7E42AEE21782523ED83D2D5B8736CBEBu9bDK" TargetMode="External"/><Relationship Id="rId20" Type="http://schemas.openxmlformats.org/officeDocument/2006/relationships/hyperlink" Target="consultantplus://offline/ref=24D279CC388B3D3EA661CBCF1BE985BA880373ACFC0495012F5ED8B18F7E42AEE21782523ED83D2D5B8736CBEBu9bDK" TargetMode="External"/><Relationship Id="rId29" Type="http://schemas.openxmlformats.org/officeDocument/2006/relationships/hyperlink" Target="consultantplus://offline/ref=24D279CC388B3D3EA661CBCF1BE985BA88027BADFF0295012F5ED8B18F7E42AEF017DA5E3CDB2A295A92609AADCAD3AFE909374D0EE2E7EFu0b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279CC388B3D3EA661CBCF1BE985BA880E7CA0FC0295012F5ED8B18F7E42AEF017DA5E3CDA232C5A92609AADCAD3AFE909374D0EE2E7EFu0b3K" TargetMode="External"/><Relationship Id="rId11" Type="http://schemas.openxmlformats.org/officeDocument/2006/relationships/hyperlink" Target="consultantplus://offline/ref=24D279CC388B3D3EA661CBCF1BE985BA88027BADFF0295012F5ED8B18F7E42AEF017DA5E3CD827245D92609AADCAD3AFE909374D0EE2E7EFu0b3K" TargetMode="External"/><Relationship Id="rId24" Type="http://schemas.openxmlformats.org/officeDocument/2006/relationships/hyperlink" Target="consultantplus://offline/ref=24D279CC388B3D3EA661CBCF1BE985BA88027BADFF0295012F5ED8B18F7E42AEF017DA5E3CD827245D92609AADCAD3AFE909374D0EE2E7EFu0b3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4D279CC388B3D3EA661CBCF1BE985BA88087EA8F60195012F5ED8B18F7E42AEF017DA5E3CDA23245C92609AADCAD3AFE909374D0EE2E7EFu0b3K" TargetMode="External"/><Relationship Id="rId15" Type="http://schemas.openxmlformats.org/officeDocument/2006/relationships/hyperlink" Target="consultantplus://offline/ref=24D279CC388B3D3EA661CBCF1BE985BA88027BADFF0295012F5ED8B18F7E42AEF017DA5E3CDB2A295A92609AADCAD3AFE909374D0EE2E7EFu0b3K" TargetMode="External"/><Relationship Id="rId23" Type="http://schemas.openxmlformats.org/officeDocument/2006/relationships/hyperlink" Target="consultantplus://offline/ref=24D279CC388B3D3EA661CBCF1BE985BA88027BADFF0295012F5ED8B18F7E42AEF017DA5E3CD8212D5192609AADCAD3AFE909374D0EE2E7EFu0b3K" TargetMode="External"/><Relationship Id="rId28" Type="http://schemas.openxmlformats.org/officeDocument/2006/relationships/hyperlink" Target="consultantplus://offline/ref=24D279CC388B3D3EA661CBCF1BE985BA88027BADFF0295012F5ED8B18F7E42AEF017DA5E3CDB26285D92609AADCAD3AFE909374D0EE2E7EFu0b3K" TargetMode="External"/><Relationship Id="rId10" Type="http://schemas.openxmlformats.org/officeDocument/2006/relationships/hyperlink" Target="consultantplus://offline/ref=24D279CC388B3D3EA661CBCF1BE985BA88027BADFF0295012F5ED8B18F7E42AEF017DA5E3CDA20245E92609AADCAD3AFE909374D0EE2E7EFu0b3K" TargetMode="External"/><Relationship Id="rId19" Type="http://schemas.openxmlformats.org/officeDocument/2006/relationships/hyperlink" Target="consultantplus://offline/ref=24D279CC388B3D3EA661CBCF1BE985BA88027BADFF0295012F5ED8B18F7E42AEF017DA5E3CDB23295092609AADCAD3AFE909374D0EE2E7EFu0b3K" TargetMode="External"/><Relationship Id="rId31" Type="http://schemas.openxmlformats.org/officeDocument/2006/relationships/hyperlink" Target="consultantplus://offline/ref=24D279CC388B3D3EA661CBCF1BE985BA88027BADFF0295012F5ED8B18F7E42AEF017DA5E3CD827245D92609AADCAD3AFE909374D0EE2E7EFu0b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279CC388B3D3EA661CBCF1BE985BA88027BADFF0295012F5ED8B18F7E42AEF017DA5E3CDB26285D92609AADCAD3AFE909374D0EE2E7EFu0b3K" TargetMode="External"/><Relationship Id="rId14" Type="http://schemas.openxmlformats.org/officeDocument/2006/relationships/hyperlink" Target="consultantplus://offline/ref=24D279CC388B3D3EA661CBCF1BE985BA88027BADFF0295012F5ED8B18F7E42AEF017DA5E3CDA20245E92609AADCAD3AFE909374D0EE2E7EFu0b3K" TargetMode="External"/><Relationship Id="rId22" Type="http://schemas.openxmlformats.org/officeDocument/2006/relationships/hyperlink" Target="consultantplus://offline/ref=24D279CC388B3D3EA661CBCF1BE985BA88027BADFF0295012F5ED8B18F7E42AEF017DA5E3CDB2A295A92609AADCAD3AFE909374D0EE2E7EFu0b3K" TargetMode="External"/><Relationship Id="rId27" Type="http://schemas.openxmlformats.org/officeDocument/2006/relationships/hyperlink" Target="consultantplus://offline/ref=24D279CC388B3D3EA661CBCF1BE985BA88027BADFF0295012F5ED8B18F7E42AEF017DA5E3CDB23295092609AADCAD3AFE909374D0EE2E7EFu0b3K" TargetMode="External"/><Relationship Id="rId30" Type="http://schemas.openxmlformats.org/officeDocument/2006/relationships/hyperlink" Target="consultantplus://offline/ref=24D279CC388B3D3EA661CBCF1BE985BA88027BADFF0295012F5ED8B18F7E42AEF017DA5E3CD8212D5192609AADCAD3AFE909374D0EE2E7EFu0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5724</Words>
  <Characters>32633</Characters>
  <Application>Microsoft Office Word</Application>
  <DocSecurity>0</DocSecurity>
  <Lines>271</Lines>
  <Paragraphs>76</Paragraphs>
  <ScaleCrop>false</ScaleCrop>
  <Company/>
  <LinksUpToDate>false</LinksUpToDate>
  <CharactersWithSpaces>38281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OfficeUser</cp:lastModifiedBy>
  <cp:revision>1</cp:revision>
  <dcterms:created xsi:type="dcterms:W3CDTF">2022-03-22T10:27:00Z</dcterms:created>
  <dcterms:modified xsi:type="dcterms:W3CDTF">2022-03-22T10:28:00Z</dcterms:modified>
</cp:coreProperties>
</file>