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EB" w:rsidRPr="00783DB6" w:rsidRDefault="005C3BEB" w:rsidP="005C3BEB">
      <w:pPr>
        <w:tabs>
          <w:tab w:val="left" w:pos="6946"/>
        </w:tabs>
        <w:ind w:right="-1"/>
        <w:jc w:val="right"/>
      </w:pPr>
      <w:bookmarkStart w:id="0" w:name="_GoBack"/>
      <w:bookmarkEnd w:id="0"/>
      <w:r w:rsidRPr="00783DB6">
        <w:t>П</w:t>
      </w:r>
      <w:r>
        <w:t>РОЕКТ</w:t>
      </w:r>
    </w:p>
    <w:p w:rsidR="005C3BEB" w:rsidRDefault="005C3BEB" w:rsidP="005C3BEB">
      <w:pPr>
        <w:autoSpaceDE w:val="0"/>
        <w:autoSpaceDN w:val="0"/>
        <w:adjustRightInd w:val="0"/>
        <w:jc w:val="center"/>
        <w:rPr>
          <w:b/>
          <w:bCs/>
          <w:szCs w:val="28"/>
        </w:rPr>
      </w:pPr>
    </w:p>
    <w:p w:rsidR="00CA6906" w:rsidRPr="00783DB6" w:rsidRDefault="00CA6906" w:rsidP="005C3BEB">
      <w:pPr>
        <w:autoSpaceDE w:val="0"/>
        <w:autoSpaceDN w:val="0"/>
        <w:adjustRightInd w:val="0"/>
        <w:jc w:val="center"/>
        <w:rPr>
          <w:b/>
          <w:bCs/>
          <w:szCs w:val="28"/>
        </w:rPr>
      </w:pPr>
    </w:p>
    <w:p w:rsidR="005C3BEB" w:rsidRPr="00783DB6" w:rsidRDefault="005C3BEB" w:rsidP="005C3BEB">
      <w:pPr>
        <w:autoSpaceDE w:val="0"/>
        <w:autoSpaceDN w:val="0"/>
        <w:adjustRightInd w:val="0"/>
        <w:jc w:val="center"/>
        <w:rPr>
          <w:b/>
          <w:bCs/>
          <w:szCs w:val="28"/>
        </w:rPr>
      </w:pPr>
      <w:r w:rsidRPr="00783DB6">
        <w:rPr>
          <w:b/>
          <w:bCs/>
          <w:szCs w:val="28"/>
        </w:rPr>
        <w:t>ПРАВИТЕЛЬСТВО РОССИЙСКОЙ ФЕДЕРАЦИИ</w:t>
      </w:r>
    </w:p>
    <w:p w:rsidR="005C3BEB" w:rsidRPr="00783DB6" w:rsidRDefault="005C3BEB" w:rsidP="005C3BEB">
      <w:pPr>
        <w:autoSpaceDE w:val="0"/>
        <w:autoSpaceDN w:val="0"/>
        <w:adjustRightInd w:val="0"/>
        <w:jc w:val="center"/>
        <w:rPr>
          <w:b/>
          <w:bCs/>
          <w:szCs w:val="28"/>
        </w:rPr>
      </w:pPr>
    </w:p>
    <w:p w:rsidR="005C3BEB" w:rsidRPr="00783DB6" w:rsidRDefault="005C3BEB" w:rsidP="005C3BEB">
      <w:pPr>
        <w:autoSpaceDE w:val="0"/>
        <w:autoSpaceDN w:val="0"/>
        <w:adjustRightInd w:val="0"/>
        <w:jc w:val="center"/>
        <w:rPr>
          <w:bCs/>
          <w:szCs w:val="28"/>
        </w:rPr>
      </w:pPr>
      <w:r w:rsidRPr="00783DB6">
        <w:rPr>
          <w:bCs/>
          <w:szCs w:val="28"/>
        </w:rPr>
        <w:t>ПОСТАНОВЛЕНИЕ</w:t>
      </w:r>
    </w:p>
    <w:p w:rsidR="005C3BEB" w:rsidRPr="00783DB6" w:rsidRDefault="005C3BEB" w:rsidP="005C3BEB">
      <w:pPr>
        <w:autoSpaceDE w:val="0"/>
        <w:autoSpaceDN w:val="0"/>
        <w:adjustRightInd w:val="0"/>
        <w:jc w:val="center"/>
        <w:rPr>
          <w:bCs/>
          <w:szCs w:val="28"/>
        </w:rPr>
      </w:pPr>
    </w:p>
    <w:p w:rsidR="005C3BEB" w:rsidRPr="00783DB6" w:rsidRDefault="005C3BEB" w:rsidP="005C3BEB">
      <w:pPr>
        <w:autoSpaceDE w:val="0"/>
        <w:autoSpaceDN w:val="0"/>
        <w:adjustRightInd w:val="0"/>
        <w:jc w:val="center"/>
        <w:rPr>
          <w:bCs/>
          <w:szCs w:val="28"/>
        </w:rPr>
      </w:pPr>
      <w:r>
        <w:rPr>
          <w:bCs/>
          <w:szCs w:val="28"/>
        </w:rPr>
        <w:t>от «__» ______________ 202</w:t>
      </w:r>
      <w:r w:rsidR="00DC0BEA">
        <w:rPr>
          <w:bCs/>
          <w:szCs w:val="28"/>
        </w:rPr>
        <w:t>1</w:t>
      </w:r>
      <w:r w:rsidRPr="00783DB6">
        <w:rPr>
          <w:bCs/>
          <w:szCs w:val="28"/>
        </w:rPr>
        <w:t xml:space="preserve"> г. № ___</w:t>
      </w:r>
    </w:p>
    <w:p w:rsidR="005C3BEB" w:rsidRPr="00783DB6" w:rsidRDefault="005C3BEB" w:rsidP="005C3BEB">
      <w:pPr>
        <w:ind w:right="-483" w:firstLine="709"/>
      </w:pPr>
    </w:p>
    <w:p w:rsidR="005C3BEB" w:rsidRPr="00783DB6" w:rsidRDefault="005C3BEB" w:rsidP="005C3BEB">
      <w:pPr>
        <w:ind w:right="-483"/>
        <w:jc w:val="center"/>
      </w:pPr>
      <w:r w:rsidRPr="00783DB6">
        <w:t>МОСКВА</w:t>
      </w:r>
    </w:p>
    <w:p w:rsidR="0083138D" w:rsidRDefault="0083138D">
      <w:pPr>
        <w:spacing w:line="240" w:lineRule="atLeast"/>
      </w:pPr>
    </w:p>
    <w:p w:rsidR="00CA6906" w:rsidRDefault="00CA6906">
      <w:pPr>
        <w:spacing w:line="240" w:lineRule="atLeast"/>
      </w:pPr>
    </w:p>
    <w:p w:rsidR="0083138D" w:rsidRDefault="0083138D">
      <w:pPr>
        <w:spacing w:line="240" w:lineRule="atLeast"/>
        <w:jc w:val="center"/>
        <w:rPr>
          <w:b/>
        </w:rPr>
      </w:pPr>
      <w:r>
        <w:rPr>
          <w:b/>
        </w:rPr>
        <w:t xml:space="preserve">О соглашениях, которые предусматривают меры </w:t>
      </w:r>
    </w:p>
    <w:p w:rsidR="0083138D" w:rsidRDefault="0083138D">
      <w:pPr>
        <w:spacing w:line="240" w:lineRule="atLeast"/>
        <w:jc w:val="center"/>
        <w:rPr>
          <w:b/>
        </w:rPr>
      </w:pPr>
      <w:r>
        <w:rPr>
          <w:b/>
        </w:rPr>
        <w:t xml:space="preserve">по социально-экономическому развитию и оздоровлению </w:t>
      </w:r>
    </w:p>
    <w:p w:rsidR="0083138D" w:rsidRDefault="0083138D">
      <w:pPr>
        <w:spacing w:line="240" w:lineRule="atLeast"/>
        <w:jc w:val="center"/>
        <w:rPr>
          <w:b/>
        </w:rPr>
      </w:pPr>
      <w:r>
        <w:rPr>
          <w:b/>
        </w:rPr>
        <w:t>государственных финансов субъектов Российской Федерации</w:t>
      </w:r>
    </w:p>
    <w:p w:rsidR="0083138D" w:rsidRDefault="0083138D">
      <w:pPr>
        <w:spacing w:line="240" w:lineRule="atLeast"/>
      </w:pPr>
    </w:p>
    <w:p w:rsidR="0083138D" w:rsidRDefault="0083138D">
      <w:pPr>
        <w:ind w:firstLine="709"/>
      </w:pPr>
      <w:r>
        <w:t xml:space="preserve">Правительство Российской Федерации </w:t>
      </w:r>
      <w:proofErr w:type="gramStart"/>
      <w:r>
        <w:rPr>
          <w:b/>
        </w:rPr>
        <w:t>п</w:t>
      </w:r>
      <w:proofErr w:type="gramEnd"/>
      <w:r>
        <w:rPr>
          <w:b/>
        </w:rPr>
        <w:t> о с т а н о в л я е т :</w:t>
      </w:r>
    </w:p>
    <w:p w:rsidR="0083138D" w:rsidRDefault="0083138D">
      <w:pPr>
        <w:ind w:firstLine="709"/>
      </w:pPr>
      <w:r>
        <w:t>1. </w:t>
      </w:r>
      <w:proofErr w:type="gramStart"/>
      <w:r>
        <w:t xml:space="preserve">Установить, что соглашение, которое предусматривает меры </w:t>
      </w:r>
      <w:r>
        <w:br/>
        <w:t>по социально-экономическому развитию и оздоровлению государственных финансов субъекта Российской Федерации, заключаемое в 202</w:t>
      </w:r>
      <w:r w:rsidR="00FE2764">
        <w:t>2</w:t>
      </w:r>
      <w:r>
        <w:t> году Министерством финансов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получающего дотацию на выравнивание бюджетной обеспеченности субъектов Российской Федерации (далее - соглашение), подписывается в следующем порядке:</w:t>
      </w:r>
      <w:proofErr w:type="gramEnd"/>
    </w:p>
    <w:p w:rsidR="0083138D" w:rsidRDefault="0083138D">
      <w:pPr>
        <w:ind w:firstLine="709"/>
      </w:pPr>
      <w:r>
        <w:t xml:space="preserve">соглашение подписывается высшим должностным лицом субъекта Российской Федерации (руководителем высшего исполнительного </w:t>
      </w:r>
      <w:r>
        <w:br/>
        <w:t xml:space="preserve">органа государственной власти субъекта Российской Федерации), получающего дотацию на выравнивание бюджетной обеспеченности </w:t>
      </w:r>
      <w:proofErr w:type="gramStart"/>
      <w:r>
        <w:t>субъектов Российской Федерации (далее - дотация) в 202</w:t>
      </w:r>
      <w:r w:rsidR="004510D8">
        <w:t>2</w:t>
      </w:r>
      <w:r>
        <w:t xml:space="preserve"> году, </w:t>
      </w:r>
      <w:r>
        <w:br/>
        <w:t xml:space="preserve">и представляется в Министерство финансов Российской Федерации </w:t>
      </w:r>
      <w:r>
        <w:br/>
        <w:t>до 1</w:t>
      </w:r>
      <w:r w:rsidR="000E7040">
        <w:t>8</w:t>
      </w:r>
      <w:r>
        <w:t xml:space="preserve">  января 202</w:t>
      </w:r>
      <w:r w:rsidR="004510D8">
        <w:t>2</w:t>
      </w:r>
      <w:r>
        <w:t xml:space="preserve">  г. В случае направления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до 1</w:t>
      </w:r>
      <w:r w:rsidR="000E7040">
        <w:t>8</w:t>
      </w:r>
      <w:r>
        <w:t> января 202</w:t>
      </w:r>
      <w:r w:rsidR="004510D8">
        <w:t>2</w:t>
      </w:r>
      <w:r w:rsidR="000E7040">
        <w:t xml:space="preserve"> </w:t>
      </w:r>
      <w:r>
        <w:t xml:space="preserve">г. официального отказа от получения </w:t>
      </w:r>
      <w:r>
        <w:br/>
        <w:t>в 202</w:t>
      </w:r>
      <w:r w:rsidR="004510D8">
        <w:t>2</w:t>
      </w:r>
      <w:r>
        <w:t xml:space="preserve"> году дотации соглашение не заключается;</w:t>
      </w:r>
      <w:proofErr w:type="gramEnd"/>
    </w:p>
    <w:p w:rsidR="0083138D" w:rsidRDefault="0083138D">
      <w:pPr>
        <w:ind w:firstLine="709"/>
        <w:rPr>
          <w:b/>
        </w:rPr>
      </w:pPr>
      <w:r>
        <w:t xml:space="preserve">соглашение подписывается Министерством финансов Российской Федерации не позднее </w:t>
      </w:r>
      <w:r w:rsidR="004510D8">
        <w:t>4</w:t>
      </w:r>
      <w:r>
        <w:t xml:space="preserve"> февраля 202</w:t>
      </w:r>
      <w:r w:rsidR="004510D8">
        <w:t>2</w:t>
      </w:r>
      <w:r>
        <w:t xml:space="preserve"> г.</w:t>
      </w:r>
    </w:p>
    <w:p w:rsidR="0083138D" w:rsidRDefault="0083138D">
      <w:pPr>
        <w:ind w:firstLine="709"/>
      </w:pPr>
      <w:r>
        <w:lastRenderedPageBreak/>
        <w:t>2. Установить, что соглашение должно предусматривать:</w:t>
      </w:r>
    </w:p>
    <w:p w:rsidR="0083138D" w:rsidRDefault="0083138D">
      <w:pPr>
        <w:ind w:firstLine="709"/>
      </w:pPr>
      <w:r>
        <w:t xml:space="preserve">обязательства субъекта Российской Федерации, получающего дотацию, по </w:t>
      </w:r>
      <w:hyperlink w:anchor="P52" w:history="1">
        <w:r>
          <w:t>перечню</w:t>
        </w:r>
      </w:hyperlink>
      <w:r>
        <w:t xml:space="preserve"> согласно приложению № 1;</w:t>
      </w:r>
    </w:p>
    <w:p w:rsidR="0083138D" w:rsidRDefault="0083138D">
      <w:pPr>
        <w:ind w:firstLine="709"/>
      </w:pPr>
      <w:r>
        <w:t>обязательства Министерства финансов Российской Федерации рассматривать документы, представляемые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получающего дотацию, касающиеся обязательств субъекта Российской Федерации, возникших из соглашения, и готовить заключения на эти документы.</w:t>
      </w:r>
    </w:p>
    <w:p w:rsidR="0083138D" w:rsidRDefault="0083138D">
      <w:pPr>
        <w:ind w:firstLine="709"/>
      </w:pPr>
      <w:r>
        <w:t xml:space="preserve">3.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получающего дотацию, направлять </w:t>
      </w:r>
      <w:r>
        <w:br/>
        <w:t>в Министерство финансов Российской Федерации:</w:t>
      </w:r>
    </w:p>
    <w:p w:rsidR="0083138D" w:rsidRPr="003E76C0" w:rsidRDefault="0083138D">
      <w:pPr>
        <w:ind w:firstLine="709"/>
      </w:pPr>
      <w:r w:rsidRPr="003E76C0">
        <w:t>годовой отчет об исполнении обязательств субъекта Российской Федер</w:t>
      </w:r>
      <w:r w:rsidR="000E7040" w:rsidRPr="003E76C0">
        <w:t xml:space="preserve">ации, предусмотренных пунктами </w:t>
      </w:r>
      <w:r w:rsidRPr="003E76C0">
        <w:t>1, 2 (за иск</w:t>
      </w:r>
      <w:r w:rsidR="000E7040" w:rsidRPr="003E76C0">
        <w:t xml:space="preserve">лючением </w:t>
      </w:r>
      <w:r w:rsidR="000E7040" w:rsidRPr="003E76C0">
        <w:br/>
        <w:t>подпунктов</w:t>
      </w:r>
      <w:r w:rsidR="003418C9">
        <w:t xml:space="preserve"> </w:t>
      </w:r>
      <w:r w:rsidR="000E7040" w:rsidRPr="003E76C0">
        <w:t> </w:t>
      </w:r>
      <w:r w:rsidR="003418C9" w:rsidRPr="003E76C0">
        <w:t>"</w:t>
      </w:r>
      <w:r w:rsidR="003418C9">
        <w:t>б</w:t>
      </w:r>
      <w:proofErr w:type="gramStart"/>
      <w:r w:rsidR="003418C9" w:rsidRPr="003E76C0">
        <w:t>"</w:t>
      </w:r>
      <w:r w:rsidR="003418C9">
        <w:t>-</w:t>
      </w:r>
      <w:proofErr w:type="gramEnd"/>
      <w:r w:rsidR="000E7040" w:rsidRPr="003E76C0">
        <w:t>"</w:t>
      </w:r>
      <w:r w:rsidR="003418C9">
        <w:t>г" и "з</w:t>
      </w:r>
      <w:r w:rsidR="000E7040" w:rsidRPr="003E76C0">
        <w:t>") и</w:t>
      </w:r>
      <w:r w:rsidRPr="003E76C0">
        <w:t xml:space="preserve"> 5 </w:t>
      </w:r>
      <w:hyperlink w:anchor="P52" w:history="1">
        <w:r w:rsidRPr="003E76C0">
          <w:t>приложения</w:t>
        </w:r>
      </w:hyperlink>
      <w:r w:rsidRPr="003E76C0">
        <w:t xml:space="preserve"> № 1 к настоящему постановлению, до </w:t>
      </w:r>
      <w:r w:rsidR="004510D8" w:rsidRPr="003E76C0">
        <w:t>3</w:t>
      </w:r>
      <w:r w:rsidRPr="003E76C0">
        <w:t xml:space="preserve">1 </w:t>
      </w:r>
      <w:r w:rsidR="004510D8" w:rsidRPr="003E76C0">
        <w:t>марта</w:t>
      </w:r>
      <w:r w:rsidRPr="003E76C0">
        <w:t xml:space="preserve"> 202</w:t>
      </w:r>
      <w:r w:rsidR="004510D8" w:rsidRPr="003E76C0">
        <w:t>3</w:t>
      </w:r>
      <w:r w:rsidRPr="003E76C0">
        <w:t xml:space="preserve"> г.;</w:t>
      </w:r>
    </w:p>
    <w:p w:rsidR="0083138D" w:rsidRDefault="0083138D">
      <w:pPr>
        <w:ind w:firstLine="709"/>
      </w:pPr>
      <w:r w:rsidRPr="003E76C0">
        <w:t>отчет об исполнении обязательств субъекта Российской Федерации, предусмотренных подпунктами "</w:t>
      </w:r>
      <w:r w:rsidR="003418C9">
        <w:t>б</w:t>
      </w:r>
      <w:proofErr w:type="gramStart"/>
      <w:r w:rsidRPr="003E76C0">
        <w:t>"</w:t>
      </w:r>
      <w:r w:rsidR="003418C9">
        <w:t>-</w:t>
      </w:r>
      <w:proofErr w:type="gramEnd"/>
      <w:r w:rsidR="003418C9" w:rsidRPr="003E76C0">
        <w:t>"</w:t>
      </w:r>
      <w:r w:rsidR="003418C9">
        <w:t>г</w:t>
      </w:r>
      <w:r w:rsidR="003418C9" w:rsidRPr="003E76C0">
        <w:t xml:space="preserve">" </w:t>
      </w:r>
      <w:r w:rsidRPr="003E76C0">
        <w:t>и "</w:t>
      </w:r>
      <w:r w:rsidR="003418C9">
        <w:t>з</w:t>
      </w:r>
      <w:r w:rsidRPr="003E76C0">
        <w:t xml:space="preserve">" пункта 2, пунктами 3 и 4 </w:t>
      </w:r>
      <w:hyperlink w:anchor="P52" w:history="1">
        <w:r w:rsidRPr="003E76C0">
          <w:t>приложения</w:t>
        </w:r>
      </w:hyperlink>
      <w:r w:rsidRPr="003E76C0">
        <w:t xml:space="preserve"> № 1 к настоящему постановлению, - ежеквартально, </w:t>
      </w:r>
      <w:r w:rsidRPr="003E76C0">
        <w:br/>
        <w:t>до 20-го числа месяца, следующего за отчетным кварталом, начиная с апреля 202</w:t>
      </w:r>
      <w:r w:rsidR="004510D8" w:rsidRPr="003E76C0">
        <w:t>2</w:t>
      </w:r>
      <w:r w:rsidRPr="003E76C0">
        <w:t> г.</w:t>
      </w:r>
    </w:p>
    <w:p w:rsidR="0083138D" w:rsidRDefault="0083138D">
      <w:pPr>
        <w:ind w:firstLine="709"/>
      </w:pPr>
      <w:r>
        <w:t>4. Министерству финансов Российской Федерации осуществлять ежеквартально</w:t>
      </w:r>
      <w:r w:rsidR="004510D8">
        <w:t>, начиная с первого полугодия 2022 года,</w:t>
      </w:r>
      <w:r>
        <w:t xml:space="preserve"> мониторинг исполнения субъектами Российской Федераци</w:t>
      </w:r>
      <w:r w:rsidR="00D60AC8">
        <w:t>и по перечню согласно приложению</w:t>
      </w:r>
      <w:r>
        <w:t xml:space="preserve"> № 2 обязательств, предусмотренных </w:t>
      </w:r>
      <w:hyperlink w:anchor="P77" w:history="1">
        <w:r>
          <w:t>пунктом 4</w:t>
        </w:r>
      </w:hyperlink>
      <w:r>
        <w:t xml:space="preserve"> приложения № 1 к настоящему постановлению</w:t>
      </w:r>
      <w:r w:rsidR="004A050E">
        <w:t xml:space="preserve">, а также исполнения субъектами Российской Федерации обязательств, предусмотренных подпунктами                   </w:t>
      </w:r>
      <w:r w:rsidR="004A050E" w:rsidRPr="003E76C0">
        <w:t>"</w:t>
      </w:r>
      <w:r w:rsidR="004A050E">
        <w:t>б</w:t>
      </w:r>
      <w:proofErr w:type="gramStart"/>
      <w:r w:rsidR="004A050E" w:rsidRPr="003E76C0">
        <w:t>"</w:t>
      </w:r>
      <w:r w:rsidR="004A050E">
        <w:t>-</w:t>
      </w:r>
      <w:proofErr w:type="gramEnd"/>
      <w:r w:rsidR="004A050E" w:rsidRPr="003E76C0">
        <w:t>"</w:t>
      </w:r>
      <w:r w:rsidR="004A050E">
        <w:t>в</w:t>
      </w:r>
      <w:r w:rsidR="004A050E" w:rsidRPr="003E76C0">
        <w:t xml:space="preserve">" </w:t>
      </w:r>
      <w:r w:rsidR="004A050E">
        <w:t>пункта 2 приложения № 1 к настоящему постановлению</w:t>
      </w:r>
    </w:p>
    <w:p w:rsidR="0083138D" w:rsidRDefault="0083138D">
      <w:pPr>
        <w:ind w:firstLine="709"/>
      </w:pPr>
      <w:r>
        <w:t>5. </w:t>
      </w:r>
      <w:proofErr w:type="gramStart"/>
      <w:r>
        <w:t>Установить в качестве мер ответственности за невыполнение субъектом Российской Федерации</w:t>
      </w:r>
      <w:r w:rsidR="00D60AC8">
        <w:t>, получающим</w:t>
      </w:r>
      <w:r>
        <w:t xml:space="preserve"> дотаци</w:t>
      </w:r>
      <w:r w:rsidR="00D60AC8">
        <w:t>ю,</w:t>
      </w:r>
      <w:r>
        <w:t xml:space="preserve"> обязательств, предусмотренных</w:t>
      </w:r>
      <w:r w:rsidR="00EF5CB4">
        <w:t xml:space="preserve"> приложением № 1 к настоящему постановлению,-</w:t>
      </w:r>
      <w:r>
        <w:t xml:space="preserve"> применение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меры дисциплинарной ответственности </w:t>
      </w:r>
      <w:r>
        <w:br/>
        <w:t xml:space="preserve">в соответствии с законодательством Российской Федерации </w:t>
      </w:r>
      <w:r>
        <w:br/>
        <w:t xml:space="preserve">к должностным лицам органов государственной власти субъекта </w:t>
      </w:r>
      <w:r>
        <w:lastRenderedPageBreak/>
        <w:t>Российской Федерации, чьи действия (бездействие) привели к нарушению указанных</w:t>
      </w:r>
      <w:proofErr w:type="gramEnd"/>
      <w:r>
        <w:t xml:space="preserve"> обязательств</w:t>
      </w:r>
      <w:r w:rsidR="00EF5CB4">
        <w:t>.</w:t>
      </w:r>
    </w:p>
    <w:p w:rsidR="0083138D" w:rsidRDefault="0083138D">
      <w:pPr>
        <w:ind w:firstLine="709"/>
      </w:pPr>
      <w:bookmarkStart w:id="1" w:name="P26"/>
      <w:bookmarkEnd w:id="1"/>
      <w:r>
        <w:t>6. </w:t>
      </w:r>
      <w:proofErr w:type="gramStart"/>
      <w:r>
        <w:t>Установить, что субъект Российско</w:t>
      </w:r>
      <w:r w:rsidR="00A15385">
        <w:t>й Федерации, получающий дотацию</w:t>
      </w:r>
      <w:r w:rsidR="00D60AC8">
        <w:t>,</w:t>
      </w:r>
      <w:r w:rsidR="00A15385">
        <w:t xml:space="preserve"> </w:t>
      </w:r>
      <w:r>
        <w:t>освобождается от ответственности за неисполнение или ненадлежащее исполнение обязательств, предусмотренных соглашением, - в случае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подписавшего это соглашение</w:t>
      </w:r>
      <w:r w:rsidR="00EF5CB4">
        <w:t>, и избрания (назначения) в 202</w:t>
      </w:r>
      <w:r w:rsidR="004510D8">
        <w:t>2</w:t>
      </w:r>
      <w:r>
        <w:t> году другого лица высшим должностным лицом субъекта Российской Федерации (руководителем высшего исполнительного органа государственной власти</w:t>
      </w:r>
      <w:proofErr w:type="gramEnd"/>
      <w:r>
        <w:t xml:space="preserve"> субъекта Российской Федерации) (временно </w:t>
      </w:r>
      <w:proofErr w:type="gramStart"/>
      <w:r>
        <w:t>исполняющим</w:t>
      </w:r>
      <w:proofErr w:type="gramEnd"/>
      <w:r>
        <w:t xml:space="preserve"> обязанности высшего должностного лица субъекта Российской Федерации (руководителя высшего исполнительного органа государственной власти</w:t>
      </w:r>
      <w:r w:rsidR="000E7040">
        <w:t xml:space="preserve"> субъекта Российской Федерации).</w:t>
      </w:r>
    </w:p>
    <w:p w:rsidR="000E0EAA" w:rsidRDefault="000E0EAA">
      <w:pPr>
        <w:ind w:firstLine="709"/>
      </w:pPr>
      <w:r>
        <w:t xml:space="preserve">6.1. </w:t>
      </w:r>
      <w:proofErr w:type="gramStart"/>
      <w:r>
        <w:t>Субъект Российской Федерации, получающий дотацию, по перечню согласно приложению № 2 освобождается от ответственности за неисполнение или ненадлежащее исполнение обязательства, предусмотренного абзацем четвертым подпункта «а» пункта 4 приложения № 1 к настоящему постановлению, в части установления и исполнения расходных обязательств по дополнительным мерам социальной поддержки и социальной помощи для отдельных категорий граждан в рамках участия органов государственной власти субъектов Российской Федерации в</w:t>
      </w:r>
      <w:proofErr w:type="gramEnd"/>
      <w:r>
        <w:t xml:space="preserve"> </w:t>
      </w:r>
      <w:proofErr w:type="gramStart"/>
      <w:r>
        <w:t>осуществлении полномочий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 установленным до                         1 января 2018 года.</w:t>
      </w:r>
      <w:proofErr w:type="gramEnd"/>
    </w:p>
    <w:p w:rsidR="0083138D" w:rsidRDefault="0083138D">
      <w:pPr>
        <w:ind w:firstLine="709"/>
      </w:pPr>
      <w:r>
        <w:t>7. </w:t>
      </w:r>
      <w:proofErr w:type="gramStart"/>
      <w:r>
        <w:t>В случае непредставления в Министерство финансов Российской Федерации до 1</w:t>
      </w:r>
      <w:r w:rsidR="00EF5CB4">
        <w:t>8</w:t>
      </w:r>
      <w:r>
        <w:t> января 202</w:t>
      </w:r>
      <w:r w:rsidR="004510D8">
        <w:t>2</w:t>
      </w:r>
      <w:r>
        <w:t> г.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получающего дотацию, соглашения, подписанного указанным должностным лицом, объем дотации на 202</w:t>
      </w:r>
      <w:r w:rsidR="004510D8">
        <w:t>2</w:t>
      </w:r>
      <w:r>
        <w:t> год в размере 10 процентов дотации, предусмотренной на 202</w:t>
      </w:r>
      <w:r w:rsidR="004510D8">
        <w:t>2</w:t>
      </w:r>
      <w:r>
        <w:t xml:space="preserve"> год, сокращается путем внесения изменений </w:t>
      </w:r>
      <w:r>
        <w:br/>
        <w:t xml:space="preserve">в распределение дотаций, утвержденное Федеральным законом </w:t>
      </w:r>
      <w:r>
        <w:br/>
        <w:t>"О</w:t>
      </w:r>
      <w:proofErr w:type="gramEnd"/>
      <w:r>
        <w:t xml:space="preserve"> федеральном </w:t>
      </w:r>
      <w:proofErr w:type="gramStart"/>
      <w:r>
        <w:t>бюджете</w:t>
      </w:r>
      <w:proofErr w:type="gramEnd"/>
      <w:r>
        <w:t xml:space="preserve"> на 202</w:t>
      </w:r>
      <w:r w:rsidR="004510D8">
        <w:t>2</w:t>
      </w:r>
      <w:r>
        <w:t> год и на плановый период 202</w:t>
      </w:r>
      <w:r w:rsidR="004510D8">
        <w:t>3</w:t>
      </w:r>
      <w:r>
        <w:t xml:space="preserve"> </w:t>
      </w:r>
      <w:r>
        <w:br/>
        <w:t>и 202</w:t>
      </w:r>
      <w:r w:rsidR="004510D8">
        <w:t>4</w:t>
      </w:r>
      <w:r>
        <w:t xml:space="preserve"> годов".</w:t>
      </w:r>
    </w:p>
    <w:p w:rsidR="0083138D" w:rsidRDefault="0083138D">
      <w:pPr>
        <w:ind w:firstLine="709"/>
      </w:pPr>
      <w:proofErr w:type="gramStart"/>
      <w:r>
        <w:t>В случае направления в Министерство финансов Российской Федерации до 1</w:t>
      </w:r>
      <w:r w:rsidR="00EF5CB4">
        <w:t>8</w:t>
      </w:r>
      <w:r>
        <w:t> января 202</w:t>
      </w:r>
      <w:r w:rsidR="004510D8">
        <w:t>2</w:t>
      </w:r>
      <w:r>
        <w:t xml:space="preserve"> г. высшим должностным лицом субъекта </w:t>
      </w:r>
      <w:r>
        <w:lastRenderedPageBreak/>
        <w:t>Российской Федерации (руководителем высшего исполнительного органа государственной власти субъекта Российской Федерации), получающего дотацию, официального отказа от получения в 202</w:t>
      </w:r>
      <w:r w:rsidR="004510D8">
        <w:t>2</w:t>
      </w:r>
      <w:r>
        <w:t> году дотации объем дотации, предусмотренной на 202</w:t>
      </w:r>
      <w:r w:rsidR="004510D8">
        <w:t>2</w:t>
      </w:r>
      <w:r>
        <w:t> год, сокращается в полном объеме путем внесения изменений в распределение дотаций, утвержденное Федеральным законом "О федеральном бюджете</w:t>
      </w:r>
      <w:proofErr w:type="gramEnd"/>
      <w:r>
        <w:t xml:space="preserve"> на 202</w:t>
      </w:r>
      <w:r w:rsidR="004510D8">
        <w:t>2</w:t>
      </w:r>
      <w:r>
        <w:t> год и на плановый период 202</w:t>
      </w:r>
      <w:r w:rsidR="004510D8">
        <w:t>3</w:t>
      </w:r>
      <w:r>
        <w:t xml:space="preserve"> и 202</w:t>
      </w:r>
      <w:r w:rsidR="004510D8">
        <w:t>4</w:t>
      </w:r>
      <w:r>
        <w:t xml:space="preserve"> годов".</w:t>
      </w:r>
    </w:p>
    <w:p w:rsidR="0083138D" w:rsidRDefault="0083138D">
      <w:pPr>
        <w:ind w:firstLine="709"/>
      </w:pPr>
      <w:r>
        <w:t>8. Настоящее постановление вступает в силу с 1 января 202</w:t>
      </w:r>
      <w:r w:rsidR="004510D8">
        <w:t>2</w:t>
      </w:r>
      <w:r>
        <w:t xml:space="preserve"> г.</w:t>
      </w:r>
    </w:p>
    <w:p w:rsidR="0083138D" w:rsidRDefault="0083138D"/>
    <w:p w:rsidR="000E7040" w:rsidRDefault="000E7040"/>
    <w:p w:rsidR="0083138D" w:rsidRDefault="0083138D">
      <w:pPr>
        <w:tabs>
          <w:tab w:val="center" w:pos="1758"/>
        </w:tabs>
        <w:spacing w:line="240" w:lineRule="atLeast"/>
      </w:pPr>
      <w:r>
        <w:tab/>
        <w:t>Председатель Правительства</w:t>
      </w:r>
    </w:p>
    <w:p w:rsidR="0083138D" w:rsidRDefault="0083138D">
      <w:pPr>
        <w:tabs>
          <w:tab w:val="center" w:pos="1758"/>
          <w:tab w:val="right" w:pos="9072"/>
        </w:tabs>
        <w:spacing w:line="240" w:lineRule="atLeast"/>
      </w:pPr>
      <w:r>
        <w:tab/>
        <w:t>Российской Федерации</w:t>
      </w:r>
      <w:r>
        <w:tab/>
      </w:r>
      <w:proofErr w:type="spellStart"/>
      <w:r w:rsidR="000E7040">
        <w:t>М</w:t>
      </w:r>
      <w:r>
        <w:t>.</w:t>
      </w:r>
      <w:r w:rsidR="00EF5CB4">
        <w:t>Мишустин</w:t>
      </w:r>
      <w:proofErr w:type="spellEnd"/>
    </w:p>
    <w:p w:rsidR="0083138D" w:rsidRDefault="0083138D"/>
    <w:p w:rsidR="0083138D" w:rsidRDefault="0083138D"/>
    <w:sectPr w:rsidR="0083138D">
      <w:headerReference w:type="default" r:id="rId7"/>
      <w:footerReference w:type="default" r:id="rId8"/>
      <w:headerReference w:type="first" r:id="rId9"/>
      <w:footerReference w:type="first" r:id="rId10"/>
      <w:pgSz w:w="11907" w:h="16840" w:code="9"/>
      <w:pgMar w:top="1418" w:right="1418" w:bottom="1361" w:left="1418" w:header="709" w:footer="709"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6B" w:rsidRDefault="00F0286B">
      <w:r>
        <w:separator/>
      </w:r>
    </w:p>
  </w:endnote>
  <w:endnote w:type="continuationSeparator" w:id="0">
    <w:p w:rsidR="00F0286B" w:rsidRDefault="00F0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8D" w:rsidRDefault="0083138D">
    <w:pPr>
      <w:pStyle w:val="a4"/>
      <w:tabs>
        <w:tab w:val="clear" w:pos="4153"/>
        <w:tab w:val="clear" w:pos="8306"/>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8D" w:rsidRDefault="0083138D">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6B" w:rsidRDefault="00F0286B">
      <w:r>
        <w:separator/>
      </w:r>
    </w:p>
  </w:footnote>
  <w:footnote w:type="continuationSeparator" w:id="0">
    <w:p w:rsidR="00F0286B" w:rsidRDefault="00F02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8D" w:rsidRDefault="0083138D">
    <w:pPr>
      <w:pStyle w:val="a3"/>
      <w:tabs>
        <w:tab w:val="clear" w:pos="4153"/>
        <w:tab w:val="clear" w:pos="8306"/>
      </w:tabs>
      <w:jc w:val="center"/>
    </w:pPr>
    <w:r>
      <w:rPr>
        <w:rStyle w:val="a5"/>
      </w:rPr>
      <w:fldChar w:fldCharType="begin"/>
    </w:r>
    <w:r>
      <w:rPr>
        <w:rStyle w:val="a5"/>
      </w:rPr>
      <w:instrText xml:space="preserve"> PAGE </w:instrText>
    </w:r>
    <w:r>
      <w:rPr>
        <w:rStyle w:val="a5"/>
      </w:rPr>
      <w:fldChar w:fldCharType="separate"/>
    </w:r>
    <w:r w:rsidR="00D643FB">
      <w:rPr>
        <w:rStyle w:val="a5"/>
        <w:noProof/>
      </w:rPr>
      <w:t>4</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8D" w:rsidRDefault="0083138D">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D0"/>
    <w:rsid w:val="000469D9"/>
    <w:rsid w:val="000A2AAC"/>
    <w:rsid w:val="000E0EAA"/>
    <w:rsid w:val="000E7040"/>
    <w:rsid w:val="00295168"/>
    <w:rsid w:val="003418C9"/>
    <w:rsid w:val="003D0BA0"/>
    <w:rsid w:val="003E76C0"/>
    <w:rsid w:val="004510D8"/>
    <w:rsid w:val="004A050E"/>
    <w:rsid w:val="004D6B2B"/>
    <w:rsid w:val="00533970"/>
    <w:rsid w:val="005C3BEB"/>
    <w:rsid w:val="006662FF"/>
    <w:rsid w:val="006E3E6B"/>
    <w:rsid w:val="007C3011"/>
    <w:rsid w:val="0083138D"/>
    <w:rsid w:val="00A15385"/>
    <w:rsid w:val="00A90C6A"/>
    <w:rsid w:val="00B134D0"/>
    <w:rsid w:val="00CA6906"/>
    <w:rsid w:val="00CC05AF"/>
    <w:rsid w:val="00D60AC8"/>
    <w:rsid w:val="00D643FB"/>
    <w:rsid w:val="00DA729F"/>
    <w:rsid w:val="00DC0BEA"/>
    <w:rsid w:val="00E23E7C"/>
    <w:rsid w:val="00E53894"/>
    <w:rsid w:val="00EF5CB4"/>
    <w:rsid w:val="00F0286B"/>
    <w:rsid w:val="00FE2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rPr>
      <w:color w:val="0000FF"/>
      <w:u w:val="single"/>
    </w:rPr>
  </w:style>
  <w:style w:type="paragraph" w:styleId="a7">
    <w:name w:val="Balloon Text"/>
    <w:basedOn w:val="a"/>
    <w:link w:val="a8"/>
    <w:pPr>
      <w:spacing w:line="240" w:lineRule="auto"/>
    </w:pPr>
    <w:rPr>
      <w:rFonts w:ascii="Tahoma" w:hAnsi="Tahoma" w:cs="Tahoma"/>
      <w:sz w:val="16"/>
      <w:szCs w:val="16"/>
    </w:rPr>
  </w:style>
  <w:style w:type="character" w:customStyle="1" w:styleId="a8">
    <w:name w:val="Текст выноски Знак"/>
    <w:link w:val="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rPr>
      <w:color w:val="0000FF"/>
      <w:u w:val="single"/>
    </w:rPr>
  </w:style>
  <w:style w:type="paragraph" w:styleId="a7">
    <w:name w:val="Balloon Text"/>
    <w:basedOn w:val="a"/>
    <w:link w:val="a8"/>
    <w:pPr>
      <w:spacing w:line="240" w:lineRule="auto"/>
    </w:pPr>
    <w:rPr>
      <w:rFonts w:ascii="Tahoma" w:hAnsi="Tahoma" w:cs="Tahoma"/>
      <w:sz w:val="16"/>
      <w:szCs w:val="16"/>
    </w:rPr>
  </w:style>
  <w:style w:type="character" w:customStyle="1" w:styleId="a8">
    <w:name w:val="Текст выноски Знак"/>
    <w:link w:val="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5853</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Российкой Федерации</Company>
  <LinksUpToDate>false</LinksUpToDate>
  <CharactersWithSpaces>6866</CharactersWithSpaces>
  <SharedDoc>false</SharedDoc>
  <HLinks>
    <vt:vector size="24" baseType="variant">
      <vt:variant>
        <vt:i4>3604592</vt:i4>
      </vt:variant>
      <vt:variant>
        <vt:i4>9</vt:i4>
      </vt:variant>
      <vt:variant>
        <vt:i4>0</vt:i4>
      </vt:variant>
      <vt:variant>
        <vt:i4>5</vt:i4>
      </vt:variant>
      <vt:variant>
        <vt:lpwstr/>
      </vt:variant>
      <vt:variant>
        <vt:lpwstr>P77</vt:lpwstr>
      </vt:variant>
      <vt:variant>
        <vt:i4>3473520</vt:i4>
      </vt:variant>
      <vt:variant>
        <vt:i4>6</vt:i4>
      </vt:variant>
      <vt:variant>
        <vt:i4>0</vt:i4>
      </vt:variant>
      <vt:variant>
        <vt:i4>5</vt:i4>
      </vt:variant>
      <vt:variant>
        <vt:lpwstr/>
      </vt:variant>
      <vt:variant>
        <vt:lpwstr>P52</vt:lpwstr>
      </vt:variant>
      <vt:variant>
        <vt:i4>3473520</vt:i4>
      </vt:variant>
      <vt:variant>
        <vt:i4>3</vt:i4>
      </vt:variant>
      <vt:variant>
        <vt:i4>0</vt:i4>
      </vt:variant>
      <vt:variant>
        <vt:i4>5</vt:i4>
      </vt:variant>
      <vt:variant>
        <vt:lpwstr/>
      </vt:variant>
      <vt:variant>
        <vt:lpwstr>P52</vt:lpwstr>
      </vt:variant>
      <vt:variant>
        <vt:i4>3473520</vt:i4>
      </vt:variant>
      <vt:variant>
        <vt:i4>0</vt:i4>
      </vt:variant>
      <vt:variant>
        <vt:i4>0</vt:i4>
      </vt:variant>
      <vt:variant>
        <vt:i4>5</vt:i4>
      </vt:variant>
      <vt:variant>
        <vt:lpwstr/>
      </vt:variant>
      <vt:variant>
        <vt:lpwstr>P52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Зенцова Елена Викторовна</cp:lastModifiedBy>
  <cp:revision>2</cp:revision>
  <cp:lastPrinted>2021-11-17T08:02:00Z</cp:lastPrinted>
  <dcterms:created xsi:type="dcterms:W3CDTF">2021-11-19T09:24:00Z</dcterms:created>
  <dcterms:modified xsi:type="dcterms:W3CDTF">2021-11-19T09:24:00Z</dcterms:modified>
</cp:coreProperties>
</file>